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11"/>
        <w:tblW w:w="0" w:type="auto"/>
        <w:tblLook w:val="04A0" w:firstRow="1" w:lastRow="0" w:firstColumn="1" w:lastColumn="0" w:noHBand="0" w:noVBand="1"/>
      </w:tblPr>
      <w:tblGrid>
        <w:gridCol w:w="6079"/>
      </w:tblGrid>
      <w:tr w:rsidR="006B7DE9" w:rsidTr="00500029">
        <w:trPr>
          <w:trHeight w:val="857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</w:tcPr>
          <w:p w:rsidR="006B7DE9" w:rsidRDefault="00F02E9B" w:rsidP="00F02E9B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July 1, 2015</w:t>
            </w:r>
            <w:r w:rsidR="006B7DE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Sept</w:t>
            </w:r>
            <w:r w:rsidR="00580899">
              <w:rPr>
                <w:rFonts w:ascii="Arial" w:hAnsi="Arial" w:cs="Arial"/>
              </w:rPr>
              <w:t>ember 30</w:t>
            </w:r>
            <w:r>
              <w:rPr>
                <w:rFonts w:ascii="Arial" w:hAnsi="Arial" w:cs="Arial"/>
              </w:rPr>
              <w:t>, 2015</w:t>
            </w:r>
            <w:r w:rsidR="006B7DE9" w:rsidRPr="00D61DC1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6B7DE9" w:rsidRPr="00D61DC1">
              <w:rPr>
                <w:rFonts w:ascii="Arial" w:hAnsi="Arial" w:cs="Arial"/>
              </w:rPr>
              <w:t xml:space="preserve">Submitted by: </w:t>
            </w:r>
            <w:r>
              <w:rPr>
                <w:rFonts w:ascii="Arial" w:hAnsi="Arial" w:cs="Arial"/>
              </w:rPr>
              <w:t>Lyra Monroe</w:t>
            </w:r>
            <w:r w:rsidR="006B7DE9" w:rsidRPr="00D61DC1">
              <w:rPr>
                <w:rFonts w:ascii="Arial" w:hAnsi="Arial" w:cs="Arial"/>
              </w:rPr>
              <w:t xml:space="preserve">, </w:t>
            </w:r>
            <w:r w:rsidR="006B7DE9">
              <w:rPr>
                <w:rFonts w:ascii="Arial" w:hAnsi="Arial" w:cs="Arial"/>
              </w:rPr>
              <w:t xml:space="preserve">Interim SCRP Regional </w:t>
            </w:r>
            <w:r w:rsidR="006B7DE9" w:rsidRPr="00D61DC1">
              <w:rPr>
                <w:rFonts w:ascii="Arial" w:hAnsi="Arial" w:cs="Arial"/>
              </w:rPr>
              <w:t>Coordinator</w:t>
            </w:r>
          </w:p>
        </w:tc>
      </w:tr>
    </w:tbl>
    <w:tbl>
      <w:tblPr>
        <w:tblStyle w:val="TableGrid"/>
        <w:tblpPr w:leftFromText="144" w:rightFromText="187" w:vertAnchor="text" w:horzAnchor="margin" w:tblpXSpec="right" w:tblpY="616"/>
        <w:tblW w:w="0" w:type="auto"/>
        <w:tblLook w:val="04A0" w:firstRow="1" w:lastRow="0" w:firstColumn="1" w:lastColumn="0" w:noHBand="0" w:noVBand="1"/>
      </w:tblPr>
      <w:tblGrid>
        <w:gridCol w:w="1728"/>
      </w:tblGrid>
      <w:tr w:rsidR="006B7DE9" w:rsidRPr="008271C3" w:rsidTr="006B7DE9">
        <w:trPr>
          <w:trHeight w:val="399"/>
        </w:trPr>
        <w:tc>
          <w:tcPr>
            <w:tcW w:w="1728" w:type="dxa"/>
            <w:shd w:val="clear" w:color="auto" w:fill="B8CCE4" w:themeFill="accent1" w:themeFillTint="66"/>
            <w:vAlign w:val="center"/>
          </w:tcPr>
          <w:p w:rsidR="006B7DE9" w:rsidRPr="008271C3" w:rsidRDefault="006B7DE9" w:rsidP="006B7DE9">
            <w:pPr>
              <w:jc w:val="center"/>
              <w:rPr>
                <w:rFonts w:ascii="Arial" w:hAnsi="Arial" w:cs="Arial"/>
                <w:b/>
              </w:rPr>
            </w:pPr>
            <w:r w:rsidRPr="008271C3">
              <w:rPr>
                <w:rFonts w:ascii="Arial" w:hAnsi="Arial" w:cs="Arial"/>
                <w:b/>
              </w:rPr>
              <w:t>QUARTER</w:t>
            </w:r>
          </w:p>
        </w:tc>
      </w:tr>
      <w:tr w:rsidR="006B7DE9" w:rsidRPr="008271C3" w:rsidTr="006B7DE9">
        <w:trPr>
          <w:trHeight w:val="399"/>
        </w:trPr>
        <w:tc>
          <w:tcPr>
            <w:tcW w:w="1728" w:type="dxa"/>
            <w:vAlign w:val="center"/>
          </w:tcPr>
          <w:p w:rsidR="006B7DE9" w:rsidRPr="008271C3" w:rsidRDefault="00F02E9B" w:rsidP="006B7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1st</w:t>
            </w:r>
          </w:p>
        </w:tc>
      </w:tr>
    </w:tbl>
    <w:p w:rsidR="00F16014" w:rsidRDefault="008271C3" w:rsidP="00D61DC1">
      <w:pPr>
        <w:rPr>
          <w:rFonts w:ascii="Arial" w:hAnsi="Arial" w:cs="Arial"/>
        </w:rPr>
      </w:pPr>
      <w:r w:rsidRPr="0029362F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82880" simplePos="0" relativeHeight="251658240" behindDoc="0" locked="0" layoutInCell="1" allowOverlap="1" wp14:anchorId="487183CB" wp14:editId="45D9DE02">
            <wp:simplePos x="0" y="0"/>
            <wp:positionH relativeFrom="column">
              <wp:posOffset>-57150</wp:posOffset>
            </wp:positionH>
            <wp:positionV relativeFrom="paragraph">
              <wp:posOffset>-19050</wp:posOffset>
            </wp:positionV>
            <wp:extent cx="981075" cy="1002665"/>
            <wp:effectExtent l="0" t="0" r="9525" b="6985"/>
            <wp:wrapSquare wrapText="bothSides"/>
            <wp:docPr id="1" name="Picture 0" descr="SCRP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P Logo sma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62F">
        <w:rPr>
          <w:rFonts w:ascii="Arial" w:hAnsi="Arial" w:cs="Arial"/>
          <w:b/>
          <w:sz w:val="30"/>
          <w:szCs w:val="30"/>
        </w:rPr>
        <w:t>SOUTHERN COUNT</w:t>
      </w:r>
      <w:r w:rsidR="00D61DC1" w:rsidRPr="0029362F">
        <w:rPr>
          <w:rFonts w:ascii="Arial" w:hAnsi="Arial" w:cs="Arial"/>
          <w:b/>
          <w:sz w:val="30"/>
          <w:szCs w:val="30"/>
        </w:rPr>
        <w:t>IES REGIONAL PARTNERSHIP</w:t>
      </w:r>
      <w:r w:rsidR="00A371AB" w:rsidRPr="0029362F">
        <w:rPr>
          <w:rFonts w:ascii="Arial" w:hAnsi="Arial" w:cs="Arial"/>
          <w:b/>
          <w:sz w:val="30"/>
          <w:szCs w:val="30"/>
        </w:rPr>
        <w:br/>
      </w:r>
      <w:r w:rsidR="00D61DC1" w:rsidRPr="0029362F">
        <w:rPr>
          <w:rFonts w:ascii="Arial" w:hAnsi="Arial" w:cs="Arial"/>
          <w:b/>
          <w:sz w:val="30"/>
          <w:szCs w:val="30"/>
          <w:u w:val="single"/>
        </w:rPr>
        <w:t>201</w:t>
      </w:r>
      <w:r w:rsidR="00344D69">
        <w:rPr>
          <w:rFonts w:ascii="Arial" w:hAnsi="Arial" w:cs="Arial"/>
          <w:b/>
          <w:sz w:val="30"/>
          <w:szCs w:val="30"/>
          <w:u w:val="single"/>
        </w:rPr>
        <w:t>5</w:t>
      </w:r>
      <w:r w:rsidR="00D61DC1" w:rsidRPr="0029362F">
        <w:rPr>
          <w:rFonts w:ascii="Arial" w:hAnsi="Arial" w:cs="Arial"/>
          <w:b/>
          <w:sz w:val="30"/>
          <w:szCs w:val="30"/>
          <w:u w:val="single"/>
        </w:rPr>
        <w:t>/</w:t>
      </w:r>
      <w:r w:rsidR="00344D69">
        <w:rPr>
          <w:rFonts w:ascii="Arial" w:hAnsi="Arial" w:cs="Arial"/>
          <w:b/>
          <w:sz w:val="30"/>
          <w:szCs w:val="30"/>
          <w:u w:val="single"/>
        </w:rPr>
        <w:t>16</w:t>
      </w:r>
      <w:r w:rsidRPr="0029362F">
        <w:rPr>
          <w:rFonts w:ascii="Arial" w:hAnsi="Arial" w:cs="Arial"/>
          <w:b/>
          <w:sz w:val="30"/>
          <w:szCs w:val="30"/>
          <w:u w:val="single"/>
        </w:rPr>
        <w:t xml:space="preserve"> QUARTERLY REPORT</w:t>
      </w:r>
      <w:r w:rsidR="00D61DC1" w:rsidRPr="00C12FAE">
        <w:rPr>
          <w:rFonts w:ascii="Arial" w:hAnsi="Arial" w:cs="Arial"/>
          <w:b/>
          <w:sz w:val="16"/>
          <w:szCs w:val="16"/>
          <w:u w:val="single"/>
        </w:rPr>
        <w:br/>
      </w:r>
    </w:p>
    <w:p w:rsidR="00A32153" w:rsidRDefault="00A32153" w:rsidP="00500029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u w:val="single"/>
        </w:rPr>
      </w:pPr>
      <w:r w:rsidRPr="00D61DC1"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u w:val="single"/>
        </w:rPr>
        <w:t>CURRENT PROJECTS</w:t>
      </w:r>
      <w:r w:rsidR="00500029"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u w:val="single"/>
        </w:rPr>
        <w:tab/>
      </w:r>
    </w:p>
    <w:tbl>
      <w:tblPr>
        <w:tblStyle w:val="TableGrid"/>
        <w:tblW w:w="9270" w:type="dxa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5310"/>
      </w:tblGrid>
      <w:tr w:rsidR="00095DA6" w:rsidRPr="004A4A3D" w:rsidTr="006F1BE6">
        <w:tc>
          <w:tcPr>
            <w:tcW w:w="3960" w:type="dxa"/>
            <w:shd w:val="clear" w:color="auto" w:fill="B8CCE4" w:themeFill="accent1" w:themeFillTint="66"/>
          </w:tcPr>
          <w:p w:rsidR="00095DA6" w:rsidRPr="00500029" w:rsidRDefault="00095DA6" w:rsidP="002A5149">
            <w:pPr>
              <w:rPr>
                <w:b/>
                <w:sz w:val="24"/>
                <w:szCs w:val="24"/>
              </w:rPr>
            </w:pPr>
            <w:r w:rsidRPr="00500029">
              <w:rPr>
                <w:b/>
                <w:sz w:val="24"/>
                <w:szCs w:val="24"/>
              </w:rPr>
              <w:t>PROJECT NAME</w:t>
            </w:r>
          </w:p>
        </w:tc>
        <w:tc>
          <w:tcPr>
            <w:tcW w:w="5310" w:type="dxa"/>
          </w:tcPr>
          <w:p w:rsidR="00095DA6" w:rsidRPr="00440F20" w:rsidRDefault="00927CEB" w:rsidP="002A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Board</w:t>
            </w:r>
            <w:r w:rsidR="00F02E9B">
              <w:rPr>
                <w:sz w:val="24"/>
                <w:szCs w:val="24"/>
              </w:rPr>
              <w:t xml:space="preserve"> (</w:t>
            </w:r>
            <w:proofErr w:type="spellStart"/>
            <w:r w:rsidR="00F02E9B">
              <w:rPr>
                <w:sz w:val="24"/>
                <w:szCs w:val="24"/>
              </w:rPr>
              <w:t>JobsInSoCal</w:t>
            </w:r>
            <w:proofErr w:type="spellEnd"/>
            <w:r w:rsidR="00F02E9B">
              <w:rPr>
                <w:sz w:val="24"/>
                <w:szCs w:val="24"/>
              </w:rPr>
              <w:t>)</w:t>
            </w:r>
          </w:p>
        </w:tc>
      </w:tr>
      <w:tr w:rsidR="00095DA6" w:rsidRPr="004A4A3D" w:rsidTr="006F1BE6">
        <w:tc>
          <w:tcPr>
            <w:tcW w:w="3960" w:type="dxa"/>
            <w:shd w:val="clear" w:color="auto" w:fill="B8CCE4" w:themeFill="accent1" w:themeFillTint="66"/>
          </w:tcPr>
          <w:p w:rsidR="00095DA6" w:rsidRPr="00500029" w:rsidRDefault="00095DA6" w:rsidP="002A5149">
            <w:pPr>
              <w:rPr>
                <w:b/>
                <w:sz w:val="24"/>
                <w:szCs w:val="24"/>
              </w:rPr>
            </w:pPr>
            <w:r w:rsidRPr="00500029">
              <w:rPr>
                <w:b/>
                <w:sz w:val="24"/>
                <w:szCs w:val="24"/>
              </w:rPr>
              <w:t>CONTRACTOR</w:t>
            </w:r>
          </w:p>
        </w:tc>
        <w:tc>
          <w:tcPr>
            <w:tcW w:w="5310" w:type="dxa"/>
          </w:tcPr>
          <w:p w:rsidR="00095DA6" w:rsidRPr="00440F20" w:rsidRDefault="00F02E9B" w:rsidP="002A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MarketGrabber (web host)</w:t>
            </w:r>
          </w:p>
        </w:tc>
      </w:tr>
      <w:tr w:rsidR="00095DA6" w:rsidRPr="004A4A3D" w:rsidTr="006F1BE6">
        <w:tc>
          <w:tcPr>
            <w:tcW w:w="3960" w:type="dxa"/>
            <w:shd w:val="clear" w:color="auto" w:fill="B8CCE4" w:themeFill="accent1" w:themeFillTint="66"/>
          </w:tcPr>
          <w:p w:rsidR="00095DA6" w:rsidRPr="00500029" w:rsidRDefault="00095DA6" w:rsidP="002A5149">
            <w:pPr>
              <w:rPr>
                <w:b/>
                <w:sz w:val="24"/>
                <w:szCs w:val="24"/>
              </w:rPr>
            </w:pPr>
            <w:r w:rsidRPr="00500029">
              <w:rPr>
                <w:b/>
                <w:sz w:val="24"/>
                <w:szCs w:val="24"/>
              </w:rPr>
              <w:t>LEAD PROJECT STAFF</w:t>
            </w:r>
          </w:p>
        </w:tc>
        <w:tc>
          <w:tcPr>
            <w:tcW w:w="5310" w:type="dxa"/>
          </w:tcPr>
          <w:p w:rsidR="00095DA6" w:rsidRPr="004A4A3D" w:rsidRDefault="00F02E9B" w:rsidP="00F16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Lyra Monroe</w:t>
            </w:r>
            <w:r w:rsidR="00095DA6">
              <w:rPr>
                <w:sz w:val="24"/>
                <w:szCs w:val="24"/>
              </w:rPr>
              <w:t xml:space="preserve">, </w:t>
            </w:r>
            <w:r w:rsidR="00F16014">
              <w:rPr>
                <w:sz w:val="24"/>
                <w:szCs w:val="24"/>
              </w:rPr>
              <w:t xml:space="preserve">Interim </w:t>
            </w:r>
            <w:r w:rsidR="003825A2">
              <w:rPr>
                <w:sz w:val="24"/>
                <w:szCs w:val="24"/>
              </w:rPr>
              <w:t xml:space="preserve">SCRP </w:t>
            </w:r>
            <w:r w:rsidR="00095DA6">
              <w:rPr>
                <w:sz w:val="24"/>
                <w:szCs w:val="24"/>
              </w:rPr>
              <w:t>Regional Coordinator</w:t>
            </w:r>
          </w:p>
        </w:tc>
      </w:tr>
      <w:tr w:rsidR="00095DA6" w:rsidRPr="00243565" w:rsidTr="006F1BE6">
        <w:tc>
          <w:tcPr>
            <w:tcW w:w="3960" w:type="dxa"/>
            <w:shd w:val="clear" w:color="auto" w:fill="B8CCE4" w:themeFill="accent1" w:themeFillTint="66"/>
          </w:tcPr>
          <w:p w:rsidR="00095DA6" w:rsidRPr="00500029" w:rsidRDefault="00095DA6" w:rsidP="002A5149">
            <w:pPr>
              <w:rPr>
                <w:b/>
                <w:sz w:val="24"/>
                <w:szCs w:val="24"/>
              </w:rPr>
            </w:pPr>
            <w:r w:rsidRPr="00500029">
              <w:rPr>
                <w:b/>
                <w:sz w:val="24"/>
                <w:szCs w:val="24"/>
              </w:rPr>
              <w:t>PERFORMING WITHIN BUDGET?</w:t>
            </w:r>
          </w:p>
        </w:tc>
        <w:tc>
          <w:tcPr>
            <w:tcW w:w="5310" w:type="dxa"/>
          </w:tcPr>
          <w:p w:rsidR="00095DA6" w:rsidRPr="00243565" w:rsidRDefault="00095DA6" w:rsidP="002A5149">
            <w:pPr>
              <w:rPr>
                <w:sz w:val="24"/>
                <w:szCs w:val="24"/>
              </w:rPr>
            </w:pPr>
            <w:r w:rsidRPr="00243565">
              <w:rPr>
                <w:sz w:val="24"/>
                <w:szCs w:val="24"/>
              </w:rPr>
              <w:t>YES</w:t>
            </w:r>
          </w:p>
        </w:tc>
      </w:tr>
    </w:tbl>
    <w:p w:rsidR="00500029" w:rsidRDefault="00DE3A71" w:rsidP="00500029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EC33D0">
        <w:rPr>
          <w:sz w:val="24"/>
          <w:szCs w:val="24"/>
        </w:rPr>
        <w:t xml:space="preserve">The Job Board </w:t>
      </w:r>
      <w:r w:rsidR="00F02E9B">
        <w:rPr>
          <w:sz w:val="24"/>
          <w:szCs w:val="24"/>
        </w:rPr>
        <w:t xml:space="preserve">has been transferred from San Bernardino to Santa Barbara County.  All links </w:t>
      </w:r>
      <w:r w:rsidR="00982E47">
        <w:rPr>
          <w:sz w:val="24"/>
          <w:szCs w:val="24"/>
        </w:rPr>
        <w:t xml:space="preserve">are working and the </w:t>
      </w:r>
      <w:r w:rsidR="00F02E9B">
        <w:rPr>
          <w:sz w:val="24"/>
          <w:szCs w:val="24"/>
        </w:rPr>
        <w:t xml:space="preserve">home page search format has been </w:t>
      </w:r>
      <w:r w:rsidR="00982E47">
        <w:rPr>
          <w:sz w:val="24"/>
          <w:szCs w:val="24"/>
        </w:rPr>
        <w:t xml:space="preserve">changed to be more user friendly, the </w:t>
      </w:r>
      <w:r w:rsidR="00F02E9B">
        <w:rPr>
          <w:sz w:val="24"/>
          <w:szCs w:val="24"/>
        </w:rPr>
        <w:t>longer format can be found under the advanced search.  The links page has been l</w:t>
      </w:r>
      <w:r w:rsidR="00AD630A">
        <w:rPr>
          <w:sz w:val="24"/>
          <w:szCs w:val="24"/>
        </w:rPr>
        <w:t xml:space="preserve">imited to </w:t>
      </w:r>
      <w:r w:rsidR="00D20DF6">
        <w:rPr>
          <w:sz w:val="24"/>
          <w:szCs w:val="24"/>
        </w:rPr>
        <w:t xml:space="preserve">the </w:t>
      </w:r>
      <w:r w:rsidR="00AD630A">
        <w:rPr>
          <w:sz w:val="24"/>
          <w:szCs w:val="24"/>
        </w:rPr>
        <w:t>Partnership home page</w:t>
      </w:r>
      <w:r w:rsidR="00D20DF6">
        <w:rPr>
          <w:sz w:val="24"/>
          <w:szCs w:val="24"/>
        </w:rPr>
        <w:t>s</w:t>
      </w:r>
      <w:r w:rsidR="00F02E9B">
        <w:rPr>
          <w:sz w:val="24"/>
          <w:szCs w:val="24"/>
        </w:rPr>
        <w:t xml:space="preserve"> and human resource page</w:t>
      </w:r>
      <w:r w:rsidR="00D20DF6">
        <w:rPr>
          <w:sz w:val="24"/>
          <w:szCs w:val="24"/>
        </w:rPr>
        <w:t xml:space="preserve">s, and additional resources. </w:t>
      </w:r>
      <w:r w:rsidR="00F02E9B">
        <w:rPr>
          <w:sz w:val="24"/>
          <w:szCs w:val="24"/>
        </w:rPr>
        <w:t xml:space="preserve">Stakeholder partners can post </w:t>
      </w:r>
      <w:r w:rsidR="00500029">
        <w:rPr>
          <w:sz w:val="24"/>
          <w:szCs w:val="24"/>
        </w:rPr>
        <w:t xml:space="preserve">jobs </w:t>
      </w:r>
      <w:r w:rsidR="00F02E9B">
        <w:rPr>
          <w:sz w:val="24"/>
          <w:szCs w:val="24"/>
        </w:rPr>
        <w:t>on the site</w:t>
      </w:r>
      <w:r w:rsidR="00792C4F">
        <w:rPr>
          <w:sz w:val="24"/>
          <w:szCs w:val="24"/>
        </w:rPr>
        <w:t>.</w:t>
      </w:r>
      <w:r w:rsidR="00F02E9B">
        <w:rPr>
          <w:sz w:val="24"/>
          <w:szCs w:val="24"/>
        </w:rPr>
        <w:t xml:space="preserve"> </w:t>
      </w:r>
      <w:r w:rsidR="00792C4F">
        <w:rPr>
          <w:sz w:val="24"/>
          <w:szCs w:val="24"/>
        </w:rPr>
        <w:t>S</w:t>
      </w:r>
      <w:r w:rsidR="00F02E9B">
        <w:rPr>
          <w:sz w:val="24"/>
          <w:szCs w:val="24"/>
        </w:rPr>
        <w:t xml:space="preserve">takeholder links </w:t>
      </w:r>
      <w:r w:rsidR="00344D69">
        <w:rPr>
          <w:sz w:val="24"/>
          <w:szCs w:val="24"/>
        </w:rPr>
        <w:t>listed on the links page</w:t>
      </w:r>
      <w:r w:rsidR="00F02E9B">
        <w:rPr>
          <w:sz w:val="24"/>
          <w:szCs w:val="24"/>
        </w:rPr>
        <w:t xml:space="preserve"> have been removed</w:t>
      </w:r>
      <w:r w:rsidR="00792C4F">
        <w:rPr>
          <w:sz w:val="24"/>
          <w:szCs w:val="24"/>
        </w:rPr>
        <w:t>.</w:t>
      </w:r>
      <w:r w:rsidR="00F02E9B">
        <w:rPr>
          <w:sz w:val="24"/>
          <w:szCs w:val="24"/>
        </w:rPr>
        <w:t xml:space="preserve"> </w:t>
      </w:r>
    </w:p>
    <w:p w:rsidR="006416C2" w:rsidRDefault="00A14438" w:rsidP="005000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0076">
        <w:rPr>
          <w:sz w:val="24"/>
          <w:szCs w:val="24"/>
        </w:rPr>
        <w:t>S</w:t>
      </w:r>
      <w:r>
        <w:rPr>
          <w:sz w:val="24"/>
          <w:szCs w:val="24"/>
        </w:rPr>
        <w:t>ome counties</w:t>
      </w:r>
      <w:r w:rsidR="00490076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posting many jobs and others posting none.</w:t>
      </w:r>
      <w:r w:rsidR="00496B4D">
        <w:rPr>
          <w:sz w:val="24"/>
          <w:szCs w:val="24"/>
        </w:rPr>
        <w:t xml:space="preserve">  </w:t>
      </w:r>
      <w:r w:rsidR="00D20DF6">
        <w:rPr>
          <w:sz w:val="24"/>
          <w:szCs w:val="24"/>
        </w:rPr>
        <w:t>This quarter, t</w:t>
      </w:r>
      <w:r w:rsidR="00EC33D0">
        <w:rPr>
          <w:sz w:val="24"/>
          <w:szCs w:val="24"/>
        </w:rPr>
        <w:t xml:space="preserve">he </w:t>
      </w:r>
      <w:r w:rsidR="00AD630A">
        <w:rPr>
          <w:sz w:val="24"/>
          <w:szCs w:val="24"/>
        </w:rPr>
        <w:t xml:space="preserve">daily average </w:t>
      </w:r>
      <w:r w:rsidR="00EC33D0">
        <w:rPr>
          <w:sz w:val="24"/>
          <w:szCs w:val="24"/>
        </w:rPr>
        <w:t>number of jobs posted on JobsInSoCal.co</w:t>
      </w:r>
      <w:r w:rsidR="00D20DF6">
        <w:rPr>
          <w:sz w:val="24"/>
          <w:szCs w:val="24"/>
        </w:rPr>
        <w:t>m was 2 and</w:t>
      </w:r>
      <w:r w:rsidR="00A97D41">
        <w:rPr>
          <w:sz w:val="24"/>
          <w:szCs w:val="24"/>
        </w:rPr>
        <w:t>, t</w:t>
      </w:r>
      <w:r w:rsidR="00AD630A">
        <w:rPr>
          <w:sz w:val="24"/>
          <w:szCs w:val="24"/>
        </w:rPr>
        <w:t>he total number of jobs posted this quarter was 180</w:t>
      </w:r>
      <w:r w:rsidR="00D20DF6">
        <w:rPr>
          <w:sz w:val="24"/>
          <w:szCs w:val="24"/>
        </w:rPr>
        <w:t>.  T</w:t>
      </w:r>
      <w:r w:rsidR="00EC33D0">
        <w:rPr>
          <w:sz w:val="24"/>
          <w:szCs w:val="24"/>
        </w:rPr>
        <w:t>here are several counties with less than 5 postings</w:t>
      </w:r>
      <w:r w:rsidR="003271EA">
        <w:rPr>
          <w:sz w:val="24"/>
          <w:szCs w:val="24"/>
        </w:rPr>
        <w:t>, in ord</w:t>
      </w:r>
      <w:r w:rsidR="00496B4D">
        <w:rPr>
          <w:sz w:val="24"/>
          <w:szCs w:val="24"/>
        </w:rPr>
        <w:t>er for this site to be effective and fulfill the expectations of the collaborative, it is important that the counties and their human resource departments utilize this resource</w:t>
      </w:r>
      <w:r w:rsidR="003271EA">
        <w:rPr>
          <w:sz w:val="24"/>
          <w:szCs w:val="24"/>
        </w:rPr>
        <w:t xml:space="preserve">.  As agreed, we will not launch a marketing </w:t>
      </w:r>
      <w:r w:rsidR="0036506D">
        <w:rPr>
          <w:sz w:val="24"/>
          <w:szCs w:val="24"/>
        </w:rPr>
        <w:t xml:space="preserve">campaign to drive </w:t>
      </w:r>
      <w:r w:rsidR="00500029">
        <w:rPr>
          <w:sz w:val="24"/>
          <w:szCs w:val="24"/>
        </w:rPr>
        <w:t>attention</w:t>
      </w:r>
      <w:r w:rsidR="0036506D">
        <w:rPr>
          <w:sz w:val="24"/>
          <w:szCs w:val="24"/>
        </w:rPr>
        <w:t xml:space="preserve"> to the site until more jobs are posted by each county</w:t>
      </w:r>
      <w:r w:rsidR="00EC33D0">
        <w:rPr>
          <w:sz w:val="24"/>
          <w:szCs w:val="24"/>
        </w:rPr>
        <w:t xml:space="preserve">. </w:t>
      </w:r>
      <w:r w:rsidR="0036506D">
        <w:rPr>
          <w:sz w:val="24"/>
          <w:szCs w:val="24"/>
        </w:rPr>
        <w:t xml:space="preserve">  As a result, we</w:t>
      </w:r>
      <w:r w:rsidR="00EC33D0">
        <w:rPr>
          <w:sz w:val="24"/>
          <w:szCs w:val="24"/>
        </w:rPr>
        <w:t xml:space="preserve"> have not completed the required outreach as outlined in Phase I of the Marketing Plan approved by the Directors on July 23, 2013.  </w:t>
      </w:r>
    </w:p>
    <w:p w:rsidR="00EC33D0" w:rsidRPr="006B56E8" w:rsidRDefault="00EC33D0" w:rsidP="00500029">
      <w:pPr>
        <w:rPr>
          <w:sz w:val="24"/>
          <w:szCs w:val="24"/>
        </w:rPr>
      </w:pPr>
      <w:r>
        <w:rPr>
          <w:sz w:val="24"/>
          <w:szCs w:val="24"/>
        </w:rPr>
        <w:t xml:space="preserve">To accomplish Phase II of the Marketing Plan, the Regional Coordinator </w:t>
      </w:r>
      <w:r w:rsidR="00AD630A">
        <w:rPr>
          <w:sz w:val="24"/>
          <w:szCs w:val="24"/>
        </w:rPr>
        <w:t xml:space="preserve">has been </w:t>
      </w:r>
      <w:r w:rsidR="00490076">
        <w:rPr>
          <w:sz w:val="24"/>
          <w:szCs w:val="24"/>
        </w:rPr>
        <w:t>working</w:t>
      </w:r>
      <w:r w:rsidR="00AD630A">
        <w:rPr>
          <w:sz w:val="24"/>
          <w:szCs w:val="24"/>
        </w:rPr>
        <w:t xml:space="preserve"> </w:t>
      </w:r>
      <w:r w:rsidR="006743C4">
        <w:rPr>
          <w:sz w:val="24"/>
          <w:szCs w:val="24"/>
        </w:rPr>
        <w:t>with a contractor</w:t>
      </w:r>
      <w:r w:rsidR="00D20DF6">
        <w:rPr>
          <w:sz w:val="24"/>
          <w:szCs w:val="24"/>
        </w:rPr>
        <w:t xml:space="preserve"> </w:t>
      </w:r>
      <w:r w:rsidR="006743C4">
        <w:rPr>
          <w:sz w:val="24"/>
          <w:szCs w:val="24"/>
        </w:rPr>
        <w:t xml:space="preserve">approved </w:t>
      </w:r>
      <w:r w:rsidR="00AD630A">
        <w:rPr>
          <w:sz w:val="24"/>
          <w:szCs w:val="24"/>
        </w:rPr>
        <w:t>by</w:t>
      </w:r>
      <w:r w:rsidR="006743C4">
        <w:rPr>
          <w:sz w:val="24"/>
          <w:szCs w:val="24"/>
        </w:rPr>
        <w:t xml:space="preserve"> the </w:t>
      </w:r>
      <w:r w:rsidR="00C857E0">
        <w:rPr>
          <w:sz w:val="24"/>
          <w:szCs w:val="24"/>
        </w:rPr>
        <w:t>SCRP member</w:t>
      </w:r>
      <w:r w:rsidR="00AD630A">
        <w:rPr>
          <w:sz w:val="24"/>
          <w:szCs w:val="24"/>
        </w:rPr>
        <w:t xml:space="preserve"> Directors on June 24, 2015, Civilian Inc.  Currently </w:t>
      </w:r>
      <w:r w:rsidR="00490076">
        <w:rPr>
          <w:sz w:val="24"/>
          <w:szCs w:val="24"/>
        </w:rPr>
        <w:t xml:space="preserve">a </w:t>
      </w:r>
      <w:r w:rsidR="00AD630A">
        <w:rPr>
          <w:sz w:val="24"/>
          <w:szCs w:val="24"/>
        </w:rPr>
        <w:t xml:space="preserve">contract </w:t>
      </w:r>
      <w:r w:rsidR="00490076">
        <w:rPr>
          <w:sz w:val="24"/>
          <w:szCs w:val="24"/>
        </w:rPr>
        <w:t xml:space="preserve">for a marketing plan with Civilian Inc. </w:t>
      </w:r>
      <w:r w:rsidR="00AD630A">
        <w:rPr>
          <w:sz w:val="24"/>
          <w:szCs w:val="24"/>
        </w:rPr>
        <w:t xml:space="preserve">is being reviewed by the Santa Barbara County Counsel and is expected to go before the Board of Supervisors </w:t>
      </w:r>
      <w:r w:rsidR="00724978">
        <w:rPr>
          <w:sz w:val="24"/>
          <w:szCs w:val="24"/>
        </w:rPr>
        <w:t xml:space="preserve">in </w:t>
      </w:r>
      <w:r w:rsidR="00C857E0">
        <w:rPr>
          <w:sz w:val="24"/>
          <w:szCs w:val="24"/>
        </w:rPr>
        <w:t>early November.</w:t>
      </w:r>
    </w:p>
    <w:p w:rsidR="00F20EC0" w:rsidRDefault="00F20EC0">
      <w:pPr>
        <w:rPr>
          <w:sz w:val="24"/>
          <w:szCs w:val="24"/>
        </w:rPr>
      </w:pPr>
    </w:p>
    <w:tbl>
      <w:tblPr>
        <w:tblStyle w:val="TableGrid"/>
        <w:tblW w:w="9270" w:type="dxa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5310"/>
      </w:tblGrid>
      <w:tr w:rsidR="000E1D30" w:rsidRPr="000E1D30" w:rsidTr="006F1BE6">
        <w:tc>
          <w:tcPr>
            <w:tcW w:w="3960" w:type="dxa"/>
            <w:shd w:val="clear" w:color="auto" w:fill="B8CCE4" w:themeFill="accent1" w:themeFillTint="66"/>
          </w:tcPr>
          <w:p w:rsidR="00B43691" w:rsidRPr="00500029" w:rsidRDefault="002E57C8" w:rsidP="00B43691">
            <w:pPr>
              <w:rPr>
                <w:b/>
                <w:sz w:val="24"/>
                <w:szCs w:val="24"/>
              </w:rPr>
            </w:pPr>
            <w:r w:rsidRPr="00500029">
              <w:rPr>
                <w:b/>
                <w:sz w:val="24"/>
                <w:szCs w:val="24"/>
              </w:rPr>
              <w:t xml:space="preserve">PROJECT </w:t>
            </w:r>
            <w:r w:rsidR="00B43691" w:rsidRPr="0050002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310" w:type="dxa"/>
          </w:tcPr>
          <w:p w:rsidR="00B43691" w:rsidRPr="000E1D30" w:rsidRDefault="00B43691" w:rsidP="00D266E0">
            <w:pPr>
              <w:rPr>
                <w:sz w:val="24"/>
                <w:szCs w:val="24"/>
              </w:rPr>
            </w:pPr>
            <w:r w:rsidRPr="000E1D30">
              <w:rPr>
                <w:sz w:val="24"/>
                <w:szCs w:val="24"/>
              </w:rPr>
              <w:t>Core Competenc</w:t>
            </w:r>
            <w:r w:rsidR="00D266E0" w:rsidRPr="000E1D30">
              <w:rPr>
                <w:sz w:val="24"/>
                <w:szCs w:val="24"/>
              </w:rPr>
              <w:t>ies</w:t>
            </w:r>
            <w:r w:rsidRPr="000E1D30">
              <w:rPr>
                <w:sz w:val="24"/>
                <w:szCs w:val="24"/>
              </w:rPr>
              <w:t xml:space="preserve"> Project</w:t>
            </w:r>
          </w:p>
        </w:tc>
      </w:tr>
      <w:tr w:rsidR="00B43691" w:rsidRPr="004A4A3D" w:rsidTr="006F1BE6">
        <w:tc>
          <w:tcPr>
            <w:tcW w:w="3960" w:type="dxa"/>
            <w:shd w:val="clear" w:color="auto" w:fill="B8CCE4" w:themeFill="accent1" w:themeFillTint="66"/>
          </w:tcPr>
          <w:p w:rsidR="00B43691" w:rsidRPr="00500029" w:rsidRDefault="00B43691" w:rsidP="00B43691">
            <w:pPr>
              <w:rPr>
                <w:b/>
                <w:sz w:val="24"/>
                <w:szCs w:val="24"/>
              </w:rPr>
            </w:pPr>
            <w:r w:rsidRPr="00500029">
              <w:rPr>
                <w:b/>
                <w:sz w:val="24"/>
                <w:szCs w:val="24"/>
              </w:rPr>
              <w:t>CONTRACTOR</w:t>
            </w:r>
          </w:p>
        </w:tc>
        <w:tc>
          <w:tcPr>
            <w:tcW w:w="5310" w:type="dxa"/>
          </w:tcPr>
          <w:p w:rsidR="00B43691" w:rsidRPr="00440F20" w:rsidRDefault="00B43691" w:rsidP="00440F20">
            <w:pPr>
              <w:rPr>
                <w:sz w:val="24"/>
                <w:szCs w:val="24"/>
              </w:rPr>
            </w:pPr>
            <w:r w:rsidRPr="00440F20">
              <w:rPr>
                <w:sz w:val="24"/>
                <w:szCs w:val="24"/>
              </w:rPr>
              <w:t>Loma Linda University</w:t>
            </w:r>
          </w:p>
        </w:tc>
      </w:tr>
      <w:tr w:rsidR="00592DC2" w:rsidRPr="004A4A3D" w:rsidTr="006F1BE6">
        <w:tc>
          <w:tcPr>
            <w:tcW w:w="3960" w:type="dxa"/>
            <w:shd w:val="clear" w:color="auto" w:fill="B8CCE4" w:themeFill="accent1" w:themeFillTint="66"/>
          </w:tcPr>
          <w:p w:rsidR="00592DC2" w:rsidRPr="00500029" w:rsidRDefault="006D44F7" w:rsidP="00B43691">
            <w:pPr>
              <w:rPr>
                <w:b/>
                <w:sz w:val="24"/>
                <w:szCs w:val="24"/>
              </w:rPr>
            </w:pPr>
            <w:r w:rsidRPr="00500029">
              <w:rPr>
                <w:b/>
                <w:sz w:val="24"/>
                <w:szCs w:val="24"/>
              </w:rPr>
              <w:t xml:space="preserve">LEAD </w:t>
            </w:r>
            <w:r w:rsidR="00592DC2" w:rsidRPr="00500029">
              <w:rPr>
                <w:b/>
                <w:sz w:val="24"/>
                <w:szCs w:val="24"/>
              </w:rPr>
              <w:t>PROJECT STAFF</w:t>
            </w:r>
          </w:p>
        </w:tc>
        <w:tc>
          <w:tcPr>
            <w:tcW w:w="5310" w:type="dxa"/>
          </w:tcPr>
          <w:p w:rsidR="00592DC2" w:rsidRDefault="00592DC2" w:rsidP="00B4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Beverly Buckles</w:t>
            </w:r>
          </w:p>
          <w:p w:rsidR="00592DC2" w:rsidRDefault="00592DC2" w:rsidP="00B4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Ryan, LCSW</w:t>
            </w:r>
          </w:p>
          <w:p w:rsidR="00592DC2" w:rsidRPr="004A4A3D" w:rsidRDefault="00592DC2" w:rsidP="00B4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Jan Black, LCSW</w:t>
            </w:r>
          </w:p>
        </w:tc>
      </w:tr>
      <w:tr w:rsidR="00B43691" w:rsidRPr="004A4A3D" w:rsidTr="006F1BE6">
        <w:tc>
          <w:tcPr>
            <w:tcW w:w="3960" w:type="dxa"/>
            <w:shd w:val="clear" w:color="auto" w:fill="B8CCE4" w:themeFill="accent1" w:themeFillTint="66"/>
          </w:tcPr>
          <w:p w:rsidR="00B43691" w:rsidRPr="00500029" w:rsidRDefault="002E57C8" w:rsidP="00B43691">
            <w:pPr>
              <w:rPr>
                <w:b/>
                <w:sz w:val="24"/>
                <w:szCs w:val="24"/>
              </w:rPr>
            </w:pPr>
            <w:r w:rsidRPr="00500029">
              <w:rPr>
                <w:b/>
                <w:sz w:val="24"/>
                <w:szCs w:val="24"/>
              </w:rPr>
              <w:lastRenderedPageBreak/>
              <w:t>MEETING SCHEDULED OUTCOMES?</w:t>
            </w:r>
          </w:p>
        </w:tc>
        <w:tc>
          <w:tcPr>
            <w:tcW w:w="5310" w:type="dxa"/>
          </w:tcPr>
          <w:p w:rsidR="00B43691" w:rsidRPr="004A4A3D" w:rsidRDefault="00724978" w:rsidP="00B4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243565" w:rsidRPr="00243565" w:rsidTr="006F1BE6">
        <w:tc>
          <w:tcPr>
            <w:tcW w:w="3960" w:type="dxa"/>
            <w:shd w:val="clear" w:color="auto" w:fill="B8CCE4" w:themeFill="accent1" w:themeFillTint="66"/>
          </w:tcPr>
          <w:p w:rsidR="00B43691" w:rsidRPr="00500029" w:rsidRDefault="002E57C8" w:rsidP="00B43691">
            <w:pPr>
              <w:rPr>
                <w:b/>
                <w:sz w:val="24"/>
                <w:szCs w:val="24"/>
              </w:rPr>
            </w:pPr>
            <w:r w:rsidRPr="00500029">
              <w:rPr>
                <w:b/>
                <w:sz w:val="24"/>
                <w:szCs w:val="24"/>
              </w:rPr>
              <w:t>PERFORMING WITHIN BUDGET?</w:t>
            </w:r>
          </w:p>
        </w:tc>
        <w:tc>
          <w:tcPr>
            <w:tcW w:w="5310" w:type="dxa"/>
          </w:tcPr>
          <w:p w:rsidR="00B43691" w:rsidRPr="00243565" w:rsidRDefault="00724978" w:rsidP="00B4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:rsidR="00C32F0D" w:rsidRPr="00A95134" w:rsidRDefault="00464AFB" w:rsidP="00500029">
      <w:pPr>
        <w:ind w:left="180"/>
        <w:rPr>
          <w:rFonts w:ascii="Calibri" w:eastAsia="MS Mincho" w:hAnsi="Calibri" w:cs="Times New Roman"/>
          <w:color w:val="000000"/>
        </w:rPr>
      </w:pPr>
      <w:r w:rsidRPr="00C54BB5">
        <w:rPr>
          <w:sz w:val="24"/>
          <w:szCs w:val="24"/>
        </w:rPr>
        <w:br/>
      </w:r>
      <w:r w:rsidR="00E43659" w:rsidRPr="00C32F0D">
        <w:rPr>
          <w:sz w:val="24"/>
          <w:szCs w:val="24"/>
        </w:rPr>
        <w:t xml:space="preserve">During this quarter, the </w:t>
      </w:r>
      <w:r w:rsidR="00724978">
        <w:rPr>
          <w:sz w:val="24"/>
          <w:szCs w:val="24"/>
        </w:rPr>
        <w:t xml:space="preserve">Regional Coordinator along with the WET Coordinators </w:t>
      </w:r>
      <w:proofErr w:type="gramStart"/>
      <w:r w:rsidR="00724978">
        <w:rPr>
          <w:sz w:val="24"/>
          <w:szCs w:val="24"/>
        </w:rPr>
        <w:t>have</w:t>
      </w:r>
      <w:proofErr w:type="gramEnd"/>
      <w:r w:rsidR="00724978">
        <w:rPr>
          <w:sz w:val="24"/>
          <w:szCs w:val="24"/>
        </w:rPr>
        <w:t xml:space="preserve"> been meeting with LLU representatives to develop a scope of work.  As of September 30, 2015, WET Coordinators from San Bernardino and Ventura have agreed to write up a desired scope of work to assist with </w:t>
      </w:r>
      <w:r w:rsidR="00B848F4">
        <w:rPr>
          <w:sz w:val="24"/>
          <w:szCs w:val="24"/>
        </w:rPr>
        <w:t>clear expectations and timelines.</w:t>
      </w:r>
      <w:r w:rsidR="00724978">
        <w:rPr>
          <w:sz w:val="24"/>
          <w:szCs w:val="24"/>
        </w:rPr>
        <w:t xml:space="preserve">  This contract is in the development stage.</w:t>
      </w:r>
    </w:p>
    <w:tbl>
      <w:tblPr>
        <w:tblStyle w:val="TableGrid"/>
        <w:tblW w:w="9270" w:type="dxa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0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5310"/>
      </w:tblGrid>
      <w:tr w:rsidR="00F716F1" w:rsidRPr="004A4A3D" w:rsidTr="006F1BE6">
        <w:tc>
          <w:tcPr>
            <w:tcW w:w="3960" w:type="dxa"/>
            <w:shd w:val="clear" w:color="auto" w:fill="B8CCE4" w:themeFill="accent1" w:themeFillTint="66"/>
          </w:tcPr>
          <w:p w:rsidR="00F716F1" w:rsidRPr="004A4A3D" w:rsidRDefault="00F716F1" w:rsidP="00F716F1">
            <w:pPr>
              <w:rPr>
                <w:b/>
                <w:sz w:val="24"/>
                <w:szCs w:val="24"/>
              </w:rPr>
            </w:pPr>
            <w:r w:rsidRPr="004A4A3D">
              <w:rPr>
                <w:b/>
                <w:sz w:val="24"/>
                <w:szCs w:val="24"/>
              </w:rPr>
              <w:t>PROJECT NAME</w:t>
            </w:r>
          </w:p>
        </w:tc>
        <w:tc>
          <w:tcPr>
            <w:tcW w:w="5310" w:type="dxa"/>
          </w:tcPr>
          <w:p w:rsidR="00F716F1" w:rsidRPr="00592DC2" w:rsidRDefault="00724978" w:rsidP="00F71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Training</w:t>
            </w:r>
          </w:p>
        </w:tc>
      </w:tr>
      <w:tr w:rsidR="00F716F1" w:rsidRPr="004A4A3D" w:rsidTr="006F1BE6">
        <w:tc>
          <w:tcPr>
            <w:tcW w:w="3960" w:type="dxa"/>
            <w:shd w:val="clear" w:color="auto" w:fill="B8CCE4" w:themeFill="accent1" w:themeFillTint="66"/>
          </w:tcPr>
          <w:p w:rsidR="00F716F1" w:rsidRPr="004A4A3D" w:rsidRDefault="00F716F1" w:rsidP="00F716F1">
            <w:pPr>
              <w:rPr>
                <w:b/>
                <w:sz w:val="24"/>
                <w:szCs w:val="24"/>
              </w:rPr>
            </w:pPr>
            <w:r w:rsidRPr="004A4A3D">
              <w:rPr>
                <w:b/>
                <w:sz w:val="24"/>
                <w:szCs w:val="24"/>
              </w:rPr>
              <w:t>CONTRACTOR</w:t>
            </w:r>
          </w:p>
        </w:tc>
        <w:tc>
          <w:tcPr>
            <w:tcW w:w="5310" w:type="dxa"/>
          </w:tcPr>
          <w:p w:rsidR="00F716F1" w:rsidRPr="00592DC2" w:rsidRDefault="00724978" w:rsidP="00414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Latino Behavioral Health A</w:t>
            </w:r>
            <w:r w:rsidR="0041420A">
              <w:rPr>
                <w:sz w:val="24"/>
                <w:szCs w:val="24"/>
              </w:rPr>
              <w:t>ssociation</w:t>
            </w:r>
          </w:p>
        </w:tc>
      </w:tr>
      <w:tr w:rsidR="00F716F1" w:rsidRPr="004A4A3D" w:rsidTr="006F1BE6">
        <w:tc>
          <w:tcPr>
            <w:tcW w:w="3960" w:type="dxa"/>
            <w:shd w:val="clear" w:color="auto" w:fill="B8CCE4" w:themeFill="accent1" w:themeFillTint="66"/>
          </w:tcPr>
          <w:p w:rsidR="00F716F1" w:rsidRPr="004A4A3D" w:rsidRDefault="006D44F7" w:rsidP="00F71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LEAD </w:t>
            </w:r>
            <w:r w:rsidR="00F716F1">
              <w:rPr>
                <w:b/>
                <w:sz w:val="24"/>
                <w:szCs w:val="24"/>
              </w:rPr>
              <w:t>PROJECT STAFF</w:t>
            </w:r>
          </w:p>
        </w:tc>
        <w:tc>
          <w:tcPr>
            <w:tcW w:w="5310" w:type="dxa"/>
          </w:tcPr>
          <w:p w:rsidR="00F716F1" w:rsidRPr="00592DC2" w:rsidRDefault="00724978" w:rsidP="00F71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</w:t>
            </w:r>
            <w:r w:rsidR="0041420A">
              <w:rPr>
                <w:sz w:val="24"/>
                <w:szCs w:val="24"/>
              </w:rPr>
              <w:t xml:space="preserve"> Sanchez</w:t>
            </w:r>
          </w:p>
        </w:tc>
      </w:tr>
      <w:tr w:rsidR="00F716F1" w:rsidRPr="004A4A3D" w:rsidTr="006F1BE6">
        <w:tc>
          <w:tcPr>
            <w:tcW w:w="3960" w:type="dxa"/>
            <w:shd w:val="clear" w:color="auto" w:fill="B8CCE4" w:themeFill="accent1" w:themeFillTint="66"/>
          </w:tcPr>
          <w:p w:rsidR="00F716F1" w:rsidRPr="004A4A3D" w:rsidRDefault="00F716F1" w:rsidP="00F716F1">
            <w:pPr>
              <w:rPr>
                <w:b/>
                <w:sz w:val="24"/>
                <w:szCs w:val="24"/>
              </w:rPr>
            </w:pPr>
            <w:r w:rsidRPr="004A4A3D">
              <w:rPr>
                <w:b/>
                <w:sz w:val="24"/>
                <w:szCs w:val="24"/>
              </w:rPr>
              <w:t>MEETING SCHEDULED OUTCOMES?</w:t>
            </w:r>
          </w:p>
        </w:tc>
        <w:tc>
          <w:tcPr>
            <w:tcW w:w="5310" w:type="dxa"/>
          </w:tcPr>
          <w:p w:rsidR="00F716F1" w:rsidRPr="004A4A3D" w:rsidRDefault="00C979F7" w:rsidP="00F71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F716F1" w:rsidRPr="004A4A3D" w:rsidTr="006F1BE6">
        <w:tc>
          <w:tcPr>
            <w:tcW w:w="3960" w:type="dxa"/>
            <w:shd w:val="clear" w:color="auto" w:fill="B8CCE4" w:themeFill="accent1" w:themeFillTint="66"/>
          </w:tcPr>
          <w:p w:rsidR="00F716F1" w:rsidRPr="004A4A3D" w:rsidRDefault="00F716F1" w:rsidP="00F716F1">
            <w:pPr>
              <w:rPr>
                <w:b/>
                <w:sz w:val="24"/>
                <w:szCs w:val="24"/>
              </w:rPr>
            </w:pPr>
            <w:r w:rsidRPr="004A4A3D">
              <w:rPr>
                <w:b/>
                <w:sz w:val="24"/>
                <w:szCs w:val="24"/>
              </w:rPr>
              <w:t>PERFORMING WITHIN BUDGET?</w:t>
            </w:r>
          </w:p>
        </w:tc>
        <w:tc>
          <w:tcPr>
            <w:tcW w:w="5310" w:type="dxa"/>
          </w:tcPr>
          <w:p w:rsidR="00F716F1" w:rsidRPr="004A4A3D" w:rsidRDefault="00F16014" w:rsidP="00823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</w:tbl>
    <w:p w:rsidR="0041420A" w:rsidRDefault="00575975" w:rsidP="00500029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41420A">
        <w:rPr>
          <w:sz w:val="24"/>
          <w:szCs w:val="24"/>
        </w:rPr>
        <w:t>The Regional Coordinator worked with representatives from the National Latino Behavioral Health Association (NLBHA) to develop a contract</w:t>
      </w:r>
      <w:r w:rsidR="00F6712B">
        <w:rPr>
          <w:sz w:val="24"/>
          <w:szCs w:val="24"/>
        </w:rPr>
        <w:t xml:space="preserve">, currently </w:t>
      </w:r>
      <w:r w:rsidR="0041420A">
        <w:rPr>
          <w:sz w:val="24"/>
          <w:szCs w:val="24"/>
        </w:rPr>
        <w:t xml:space="preserve">being reviewed by the Santa Barbara County Counsel and expected to go before the Board of Supervisors in </w:t>
      </w:r>
      <w:r w:rsidR="00F6712B">
        <w:rPr>
          <w:sz w:val="24"/>
          <w:szCs w:val="24"/>
        </w:rPr>
        <w:t>early November.</w:t>
      </w:r>
    </w:p>
    <w:p w:rsidR="00792C4F" w:rsidRPr="006F349F" w:rsidRDefault="00BD6F38" w:rsidP="00792C4F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Each County will have an opportunity to hold approximately 2 trainings in each County</w:t>
      </w:r>
      <w:r w:rsidR="00792C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92C4F">
        <w:rPr>
          <w:sz w:val="24"/>
          <w:szCs w:val="24"/>
        </w:rPr>
        <w:t>E</w:t>
      </w:r>
      <w:r w:rsidR="00792C4F" w:rsidRPr="00792C4F">
        <w:rPr>
          <w:sz w:val="24"/>
          <w:szCs w:val="24"/>
        </w:rPr>
        <w:t xml:space="preserve">ach 3-day interpreter training, and 1-day training for those who rely on interpreters, can each accommodate 35 participants.  </w:t>
      </w:r>
      <w:r w:rsidR="00D20DF6">
        <w:rPr>
          <w:sz w:val="24"/>
          <w:szCs w:val="24"/>
        </w:rPr>
        <w:t xml:space="preserve">Counties </w:t>
      </w:r>
      <w:r w:rsidR="00792C4F" w:rsidRPr="00792C4F">
        <w:rPr>
          <w:sz w:val="24"/>
          <w:szCs w:val="24"/>
        </w:rPr>
        <w:t xml:space="preserve">are welcome to </w:t>
      </w:r>
      <w:r w:rsidR="00060DAD">
        <w:rPr>
          <w:sz w:val="24"/>
          <w:szCs w:val="24"/>
        </w:rPr>
        <w:t>partner when scheduling trainings</w:t>
      </w:r>
      <w:r w:rsidR="00490076">
        <w:rPr>
          <w:sz w:val="24"/>
          <w:szCs w:val="24"/>
        </w:rPr>
        <w:t>.</w:t>
      </w:r>
      <w:r w:rsidR="00792C4F" w:rsidRPr="00792C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92C4F" w:rsidRPr="006F349F">
        <w:rPr>
          <w:rFonts w:ascii="Calibri" w:hAnsi="Calibri"/>
          <w:bCs/>
          <w:sz w:val="24"/>
          <w:szCs w:val="24"/>
        </w:rPr>
        <w:t>SCRP funding covers</w:t>
      </w:r>
      <w:r w:rsidR="00792C4F" w:rsidRPr="006F349F">
        <w:rPr>
          <w:rFonts w:ascii="Calibri" w:hAnsi="Calibri"/>
          <w:sz w:val="24"/>
          <w:szCs w:val="24"/>
        </w:rPr>
        <w:t xml:space="preserve"> the</w:t>
      </w:r>
      <w:r w:rsidR="00060DAD">
        <w:rPr>
          <w:rFonts w:ascii="Calibri" w:hAnsi="Calibri"/>
          <w:sz w:val="24"/>
          <w:szCs w:val="24"/>
        </w:rPr>
        <w:t xml:space="preserve"> cost of </w:t>
      </w:r>
      <w:r w:rsidR="00792C4F" w:rsidRPr="006F349F">
        <w:rPr>
          <w:rFonts w:ascii="Calibri" w:hAnsi="Calibri"/>
          <w:sz w:val="24"/>
          <w:szCs w:val="24"/>
        </w:rPr>
        <w:t xml:space="preserve">each training event which is $26,133. (Each event includes 1 three-day Interpreter Training and 1 one-day Provider Training). This price includes trainer fees, travel expenses, standardized training manuals for each participant, handouts, and testing tools and Post-Training Technical Support.  A professional Evaluation Report summarizing findings is provided to each of the participating counties post completion </w:t>
      </w:r>
      <w:proofErr w:type="gramStart"/>
      <w:r w:rsidR="00792C4F" w:rsidRPr="006F349F">
        <w:rPr>
          <w:rFonts w:ascii="Calibri" w:hAnsi="Calibri"/>
          <w:sz w:val="24"/>
          <w:szCs w:val="24"/>
        </w:rPr>
        <w:t>of each training</w:t>
      </w:r>
      <w:proofErr w:type="gramEnd"/>
      <w:r w:rsidR="00792C4F" w:rsidRPr="006F349F">
        <w:rPr>
          <w:rFonts w:ascii="Calibri" w:hAnsi="Calibri"/>
          <w:sz w:val="24"/>
          <w:szCs w:val="24"/>
        </w:rPr>
        <w:t xml:space="preserve">. </w:t>
      </w:r>
    </w:p>
    <w:p w:rsidR="00792C4F" w:rsidRPr="006F349F" w:rsidRDefault="00792C4F" w:rsidP="00792C4F">
      <w:pPr>
        <w:rPr>
          <w:rFonts w:ascii="Calibri" w:hAnsi="Calibri"/>
          <w:bCs/>
          <w:sz w:val="24"/>
          <w:szCs w:val="24"/>
        </w:rPr>
      </w:pPr>
      <w:r w:rsidRPr="006F349F">
        <w:rPr>
          <w:rFonts w:ascii="Calibri" w:hAnsi="Calibri"/>
          <w:bCs/>
          <w:sz w:val="24"/>
          <w:szCs w:val="24"/>
        </w:rPr>
        <w:t xml:space="preserve">Hosting </w:t>
      </w:r>
      <w:r w:rsidR="00385F26">
        <w:rPr>
          <w:rFonts w:ascii="Calibri" w:hAnsi="Calibri"/>
          <w:bCs/>
          <w:sz w:val="24"/>
          <w:szCs w:val="24"/>
        </w:rPr>
        <w:t>c</w:t>
      </w:r>
      <w:r w:rsidRPr="006F349F">
        <w:rPr>
          <w:rFonts w:ascii="Calibri" w:hAnsi="Calibri"/>
          <w:bCs/>
          <w:sz w:val="24"/>
          <w:szCs w:val="24"/>
        </w:rPr>
        <w:t xml:space="preserve">ounty or </w:t>
      </w:r>
      <w:r w:rsidR="00385F26">
        <w:rPr>
          <w:rFonts w:ascii="Calibri" w:hAnsi="Calibri"/>
          <w:bCs/>
          <w:sz w:val="24"/>
          <w:szCs w:val="24"/>
        </w:rPr>
        <w:t>c</w:t>
      </w:r>
      <w:r w:rsidRPr="006F349F">
        <w:rPr>
          <w:rFonts w:ascii="Calibri" w:hAnsi="Calibri"/>
          <w:bCs/>
          <w:sz w:val="24"/>
          <w:szCs w:val="24"/>
        </w:rPr>
        <w:t xml:space="preserve">ounties cover the cost of the venue.  And at </w:t>
      </w:r>
      <w:r w:rsidR="00385F26">
        <w:rPr>
          <w:rFonts w:ascii="Calibri" w:hAnsi="Calibri"/>
          <w:bCs/>
          <w:sz w:val="24"/>
          <w:szCs w:val="24"/>
        </w:rPr>
        <w:t>the</w:t>
      </w:r>
      <w:r w:rsidR="00385F26" w:rsidRPr="006F349F">
        <w:rPr>
          <w:rFonts w:ascii="Calibri" w:hAnsi="Calibri"/>
          <w:bCs/>
          <w:sz w:val="24"/>
          <w:szCs w:val="24"/>
        </w:rPr>
        <w:t xml:space="preserve"> </w:t>
      </w:r>
      <w:r w:rsidRPr="006F349F">
        <w:rPr>
          <w:rFonts w:ascii="Calibri" w:hAnsi="Calibri"/>
          <w:bCs/>
          <w:sz w:val="24"/>
          <w:szCs w:val="24"/>
        </w:rPr>
        <w:t>discretion</w:t>
      </w:r>
      <w:r w:rsidR="00385F26">
        <w:rPr>
          <w:rFonts w:ascii="Calibri" w:hAnsi="Calibri"/>
          <w:bCs/>
          <w:sz w:val="24"/>
          <w:szCs w:val="24"/>
        </w:rPr>
        <w:t xml:space="preserve"> of each county</w:t>
      </w:r>
      <w:r w:rsidRPr="006F349F">
        <w:rPr>
          <w:rFonts w:ascii="Calibri" w:hAnsi="Calibri"/>
          <w:bCs/>
          <w:sz w:val="24"/>
          <w:szCs w:val="24"/>
        </w:rPr>
        <w:t>, you may decide to provide refreshments and meals.</w:t>
      </w:r>
    </w:p>
    <w:p w:rsidR="00736BE0" w:rsidRDefault="0043433E" w:rsidP="00500029">
      <w:pPr>
        <w:rPr>
          <w:sz w:val="24"/>
          <w:szCs w:val="24"/>
        </w:rPr>
      </w:pPr>
      <w:r>
        <w:rPr>
          <w:sz w:val="24"/>
          <w:szCs w:val="24"/>
        </w:rPr>
        <w:t xml:space="preserve">In anticipation of a final contract, on September 30, 2015 WET </w:t>
      </w:r>
      <w:r w:rsidR="0041420A">
        <w:rPr>
          <w:sz w:val="24"/>
          <w:szCs w:val="24"/>
        </w:rPr>
        <w:t xml:space="preserve">Coordinators </w:t>
      </w:r>
      <w:r>
        <w:rPr>
          <w:sz w:val="24"/>
          <w:szCs w:val="24"/>
        </w:rPr>
        <w:t>were encouraged to begin scheduling Interpreter Trainings in their county.</w:t>
      </w:r>
    </w:p>
    <w:p w:rsidR="002F2FD7" w:rsidRPr="00736BE0" w:rsidRDefault="00736BE0" w:rsidP="00500029">
      <w:pPr>
        <w:rPr>
          <w:u w:val="single"/>
        </w:rPr>
      </w:pPr>
      <w:r w:rsidRPr="00736BE0">
        <w:rPr>
          <w:u w:val="single"/>
        </w:rPr>
        <w:t>OT</w:t>
      </w:r>
      <w:r w:rsidR="002F2FD7" w:rsidRPr="00736BE0">
        <w:rPr>
          <w:u w:val="single"/>
        </w:rPr>
        <w:t>HER PROJECTS</w:t>
      </w:r>
      <w:r>
        <w:rPr>
          <w:u w:val="single"/>
        </w:rPr>
        <w:t>:</w:t>
      </w:r>
      <w:r w:rsidR="002F2FD7" w:rsidRPr="00736BE0">
        <w:rPr>
          <w:u w:val="single"/>
        </w:rPr>
        <w:br/>
      </w:r>
    </w:p>
    <w:p w:rsidR="00D00C0C" w:rsidRPr="00D00C0C" w:rsidRDefault="00D00C0C" w:rsidP="00D10A9D">
      <w:pPr>
        <w:pStyle w:val="ListParagraph"/>
        <w:numPr>
          <w:ilvl w:val="0"/>
          <w:numId w:val="41"/>
        </w:numPr>
        <w:spacing w:after="120"/>
        <w:contextualSpacing w:val="0"/>
        <w:rPr>
          <w:rFonts w:ascii="Calibri" w:eastAsia="MS Mincho" w:hAnsi="Calibri" w:cs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t>SCRP Conference</w:t>
      </w:r>
      <w:r w:rsidR="00C064B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736BE0">
        <w:rPr>
          <w:sz w:val="24"/>
          <w:szCs w:val="24"/>
        </w:rPr>
        <w:t xml:space="preserve">The SCRP Conference will focus on engaging hard to serve/engage populations.  </w:t>
      </w:r>
      <w:r>
        <w:rPr>
          <w:sz w:val="24"/>
          <w:szCs w:val="24"/>
        </w:rPr>
        <w:t>The Conference Planning Committee is scheduled for monthly meetings through the end of 2015.  The Regional Coordinator is currently working on a Requ</w:t>
      </w:r>
      <w:r w:rsidR="00023623">
        <w:rPr>
          <w:sz w:val="24"/>
          <w:szCs w:val="24"/>
        </w:rPr>
        <w:t xml:space="preserve">est for </w:t>
      </w:r>
      <w:r w:rsidR="00792C4F">
        <w:rPr>
          <w:sz w:val="24"/>
          <w:szCs w:val="24"/>
        </w:rPr>
        <w:t xml:space="preserve">Statement of </w:t>
      </w:r>
      <w:r w:rsidR="00023623">
        <w:rPr>
          <w:sz w:val="24"/>
          <w:szCs w:val="24"/>
        </w:rPr>
        <w:t>Qualifications (RF</w:t>
      </w:r>
      <w:r w:rsidR="00792C4F">
        <w:rPr>
          <w:sz w:val="24"/>
          <w:szCs w:val="24"/>
        </w:rPr>
        <w:t>S</w:t>
      </w:r>
      <w:r w:rsidR="00023623">
        <w:rPr>
          <w:sz w:val="24"/>
          <w:szCs w:val="24"/>
        </w:rPr>
        <w:t>Q) to send out to</w:t>
      </w:r>
      <w:r>
        <w:rPr>
          <w:sz w:val="24"/>
          <w:szCs w:val="24"/>
        </w:rPr>
        <w:t xml:space="preserve"> Partnership recommended conference planners.  We will be sending out the RF</w:t>
      </w:r>
      <w:r w:rsidR="00736BE0">
        <w:rPr>
          <w:sz w:val="24"/>
          <w:szCs w:val="24"/>
        </w:rPr>
        <w:t>S</w:t>
      </w:r>
      <w:r>
        <w:rPr>
          <w:sz w:val="24"/>
          <w:szCs w:val="24"/>
        </w:rPr>
        <w:t>Q in October</w:t>
      </w:r>
      <w:r w:rsidR="00937232">
        <w:rPr>
          <w:sz w:val="24"/>
          <w:szCs w:val="24"/>
        </w:rPr>
        <w:t xml:space="preserve"> 2015</w:t>
      </w:r>
      <w:r>
        <w:rPr>
          <w:sz w:val="24"/>
          <w:szCs w:val="24"/>
        </w:rPr>
        <w:t>.</w:t>
      </w:r>
    </w:p>
    <w:p w:rsidR="00077F4D" w:rsidRPr="0036355E" w:rsidRDefault="0036355E" w:rsidP="00D10A9D">
      <w:pPr>
        <w:pStyle w:val="ListParagraph"/>
        <w:numPr>
          <w:ilvl w:val="0"/>
          <w:numId w:val="41"/>
        </w:numPr>
        <w:spacing w:after="120"/>
        <w:contextualSpacing w:val="0"/>
        <w:rPr>
          <w:rFonts w:ascii="Calibri" w:eastAsia="MS Mincho" w:hAnsi="Calibri" w:cs="Times New Roman"/>
          <w:sz w:val="24"/>
          <w:szCs w:val="24"/>
        </w:rPr>
      </w:pPr>
      <w:r w:rsidRPr="006F0B2A">
        <w:rPr>
          <w:b/>
          <w:sz w:val="24"/>
          <w:szCs w:val="24"/>
        </w:rPr>
        <w:t xml:space="preserve">SCRP Website </w:t>
      </w:r>
      <w:r>
        <w:rPr>
          <w:sz w:val="24"/>
          <w:szCs w:val="24"/>
        </w:rPr>
        <w:t xml:space="preserve">- </w:t>
      </w:r>
      <w:r w:rsidR="002F2FD7">
        <w:rPr>
          <w:sz w:val="24"/>
          <w:szCs w:val="24"/>
        </w:rPr>
        <w:t xml:space="preserve">The </w:t>
      </w:r>
      <w:r w:rsidR="008D4B8A">
        <w:rPr>
          <w:sz w:val="24"/>
          <w:szCs w:val="24"/>
        </w:rPr>
        <w:t xml:space="preserve">website </w:t>
      </w:r>
      <w:r w:rsidR="00C064B7">
        <w:rPr>
          <w:sz w:val="24"/>
          <w:szCs w:val="24"/>
        </w:rPr>
        <w:t xml:space="preserve">is now being hosted by Santa Barbara County via </w:t>
      </w:r>
      <w:proofErr w:type="spellStart"/>
      <w:r w:rsidR="00C064B7">
        <w:rPr>
          <w:sz w:val="24"/>
          <w:szCs w:val="24"/>
        </w:rPr>
        <w:t>Mitec</w:t>
      </w:r>
      <w:proofErr w:type="spellEnd"/>
      <w:r w:rsidR="00C064B7">
        <w:rPr>
          <w:sz w:val="24"/>
          <w:szCs w:val="24"/>
        </w:rPr>
        <w:t xml:space="preserve">.  </w:t>
      </w:r>
      <w:r w:rsidR="008D4B8A">
        <w:rPr>
          <w:sz w:val="24"/>
          <w:szCs w:val="24"/>
        </w:rPr>
        <w:t xml:space="preserve">  All links have been checked and are working</w:t>
      </w:r>
      <w:r w:rsidR="00736BE0">
        <w:rPr>
          <w:sz w:val="24"/>
          <w:szCs w:val="24"/>
        </w:rPr>
        <w:t>,</w:t>
      </w:r>
      <w:r w:rsidR="00C064B7">
        <w:rPr>
          <w:sz w:val="24"/>
          <w:szCs w:val="24"/>
        </w:rPr>
        <w:t xml:space="preserve"> and the </w:t>
      </w:r>
      <w:r w:rsidR="007421DB">
        <w:rPr>
          <w:sz w:val="24"/>
          <w:szCs w:val="24"/>
        </w:rPr>
        <w:t>h</w:t>
      </w:r>
      <w:r w:rsidR="00736BE0">
        <w:rPr>
          <w:sz w:val="24"/>
          <w:szCs w:val="24"/>
        </w:rPr>
        <w:t>ome</w:t>
      </w:r>
      <w:r w:rsidR="008D4B8A">
        <w:rPr>
          <w:sz w:val="24"/>
          <w:szCs w:val="24"/>
        </w:rPr>
        <w:t xml:space="preserve"> page is up-dated</w:t>
      </w:r>
      <w:r w:rsidR="00C064B7">
        <w:rPr>
          <w:sz w:val="24"/>
          <w:szCs w:val="24"/>
        </w:rPr>
        <w:t xml:space="preserve"> with the ability for the viewer to hover over the </w:t>
      </w:r>
      <w:r w:rsidR="00736BE0">
        <w:rPr>
          <w:sz w:val="24"/>
          <w:szCs w:val="24"/>
        </w:rPr>
        <w:t xml:space="preserve">menu </w:t>
      </w:r>
      <w:r w:rsidR="007421DB">
        <w:rPr>
          <w:sz w:val="24"/>
          <w:szCs w:val="24"/>
        </w:rPr>
        <w:t xml:space="preserve">list </w:t>
      </w:r>
      <w:r w:rsidR="00736BE0">
        <w:rPr>
          <w:sz w:val="24"/>
          <w:szCs w:val="24"/>
        </w:rPr>
        <w:t>to see options</w:t>
      </w:r>
      <w:r w:rsidR="007421DB">
        <w:rPr>
          <w:sz w:val="24"/>
          <w:szCs w:val="24"/>
        </w:rPr>
        <w:t>,</w:t>
      </w:r>
      <w:r w:rsidR="00C064B7">
        <w:rPr>
          <w:sz w:val="24"/>
          <w:szCs w:val="24"/>
        </w:rPr>
        <w:t xml:space="preserve"> </w:t>
      </w:r>
      <w:r w:rsidR="00736BE0">
        <w:rPr>
          <w:sz w:val="24"/>
          <w:szCs w:val="24"/>
        </w:rPr>
        <w:t>rather than have to intuitively know to click on menu listings</w:t>
      </w:r>
      <w:r w:rsidR="008D4B8A">
        <w:rPr>
          <w:sz w:val="24"/>
          <w:szCs w:val="24"/>
        </w:rPr>
        <w:t>.</w:t>
      </w:r>
      <w:r w:rsidR="00C064B7">
        <w:rPr>
          <w:sz w:val="24"/>
          <w:szCs w:val="24"/>
        </w:rPr>
        <w:t xml:space="preserve"> </w:t>
      </w:r>
      <w:r w:rsidR="008D4B8A">
        <w:rPr>
          <w:sz w:val="24"/>
          <w:szCs w:val="24"/>
        </w:rPr>
        <w:t xml:space="preserve"> </w:t>
      </w:r>
      <w:proofErr w:type="spellStart"/>
      <w:r w:rsidR="006025C0">
        <w:rPr>
          <w:sz w:val="24"/>
          <w:szCs w:val="24"/>
        </w:rPr>
        <w:t>JobsInSoCal</w:t>
      </w:r>
      <w:proofErr w:type="spellEnd"/>
      <w:r w:rsidR="006025C0">
        <w:rPr>
          <w:sz w:val="24"/>
          <w:szCs w:val="24"/>
        </w:rPr>
        <w:t xml:space="preserve"> is added to the menu list</w:t>
      </w:r>
      <w:r w:rsidR="007421DB">
        <w:rPr>
          <w:sz w:val="24"/>
          <w:szCs w:val="24"/>
        </w:rPr>
        <w:t>,</w:t>
      </w:r>
      <w:r w:rsidR="006025C0">
        <w:rPr>
          <w:sz w:val="24"/>
          <w:szCs w:val="24"/>
        </w:rPr>
        <w:t xml:space="preserve"> </w:t>
      </w:r>
      <w:r w:rsidR="00C064B7">
        <w:rPr>
          <w:sz w:val="24"/>
          <w:szCs w:val="24"/>
        </w:rPr>
        <w:t>and the</w:t>
      </w:r>
      <w:r w:rsidR="00736BE0">
        <w:rPr>
          <w:sz w:val="24"/>
          <w:szCs w:val="24"/>
        </w:rPr>
        <w:t xml:space="preserve"> </w:t>
      </w:r>
      <w:r w:rsidR="006025C0">
        <w:rPr>
          <w:sz w:val="24"/>
          <w:szCs w:val="24"/>
        </w:rPr>
        <w:t>College and University Database</w:t>
      </w:r>
      <w:r w:rsidR="00792C4F">
        <w:rPr>
          <w:sz w:val="24"/>
          <w:szCs w:val="24"/>
        </w:rPr>
        <w:t xml:space="preserve"> home page</w:t>
      </w:r>
      <w:r w:rsidR="006025C0">
        <w:rPr>
          <w:sz w:val="24"/>
          <w:szCs w:val="24"/>
        </w:rPr>
        <w:t xml:space="preserve"> is up-dated to include links to the listed colleges and universities</w:t>
      </w:r>
      <w:r w:rsidR="00792C4F">
        <w:rPr>
          <w:sz w:val="24"/>
          <w:szCs w:val="24"/>
        </w:rPr>
        <w:t>.</w:t>
      </w:r>
      <w:r w:rsidR="006025C0">
        <w:rPr>
          <w:sz w:val="24"/>
          <w:szCs w:val="24"/>
        </w:rPr>
        <w:t xml:space="preserve"> </w:t>
      </w:r>
      <w:r w:rsidR="005A2751">
        <w:rPr>
          <w:sz w:val="24"/>
          <w:szCs w:val="24"/>
        </w:rPr>
        <w:t xml:space="preserve"> </w:t>
      </w:r>
    </w:p>
    <w:p w:rsidR="006B56E8" w:rsidRPr="004101C8" w:rsidRDefault="001948F5" w:rsidP="00944228">
      <w:pPr>
        <w:pStyle w:val="ListParagraph"/>
        <w:numPr>
          <w:ilvl w:val="0"/>
          <w:numId w:val="41"/>
        </w:numPr>
        <w:spacing w:after="120"/>
        <w:contextualSpacing w:val="0"/>
        <w:rPr>
          <w:rFonts w:eastAsiaTheme="majorEastAsia" w:cstheme="majorBidi"/>
          <w:b/>
          <w:bCs/>
          <w:sz w:val="28"/>
          <w:szCs w:val="28"/>
          <w:u w:val="single"/>
        </w:rPr>
      </w:pPr>
      <w:r w:rsidRPr="004101C8">
        <w:rPr>
          <w:b/>
          <w:sz w:val="24"/>
          <w:szCs w:val="24"/>
        </w:rPr>
        <w:t>Mental Health First Aid (MHFA) Training</w:t>
      </w:r>
      <w:r w:rsidRPr="004101C8">
        <w:rPr>
          <w:sz w:val="24"/>
          <w:szCs w:val="24"/>
        </w:rPr>
        <w:t xml:space="preserve"> </w:t>
      </w:r>
      <w:r w:rsidR="006025C0">
        <w:rPr>
          <w:sz w:val="24"/>
          <w:szCs w:val="24"/>
        </w:rPr>
        <w:t>–</w:t>
      </w:r>
      <w:r w:rsidRPr="004101C8">
        <w:rPr>
          <w:sz w:val="24"/>
          <w:szCs w:val="24"/>
        </w:rPr>
        <w:t xml:space="preserve"> </w:t>
      </w:r>
      <w:r w:rsidR="006C2520">
        <w:rPr>
          <w:sz w:val="24"/>
          <w:szCs w:val="24"/>
        </w:rPr>
        <w:t xml:space="preserve">Although there is no more funding through </w:t>
      </w:r>
      <w:proofErr w:type="spellStart"/>
      <w:r w:rsidR="006C2520">
        <w:rPr>
          <w:sz w:val="24"/>
          <w:szCs w:val="24"/>
        </w:rPr>
        <w:t>CalMHSA</w:t>
      </w:r>
      <w:proofErr w:type="spellEnd"/>
      <w:r w:rsidR="006C2520">
        <w:rPr>
          <w:sz w:val="24"/>
          <w:szCs w:val="24"/>
        </w:rPr>
        <w:t xml:space="preserve"> to train trainers in MHFA, </w:t>
      </w:r>
      <w:proofErr w:type="spellStart"/>
      <w:r w:rsidR="008F12ED" w:rsidRPr="004101C8">
        <w:rPr>
          <w:sz w:val="24"/>
          <w:szCs w:val="24"/>
        </w:rPr>
        <w:t>Sireyia</w:t>
      </w:r>
      <w:proofErr w:type="spellEnd"/>
      <w:r w:rsidR="008F12ED" w:rsidRPr="004101C8">
        <w:rPr>
          <w:sz w:val="24"/>
          <w:szCs w:val="24"/>
        </w:rPr>
        <w:t xml:space="preserve"> Ratliff, of United Advocates for Children and Families, </w:t>
      </w:r>
      <w:r w:rsidR="006025C0">
        <w:rPr>
          <w:sz w:val="24"/>
          <w:szCs w:val="24"/>
        </w:rPr>
        <w:t xml:space="preserve">and Theresa Ly, of </w:t>
      </w:r>
      <w:proofErr w:type="spellStart"/>
      <w:r w:rsidR="006025C0">
        <w:rPr>
          <w:sz w:val="24"/>
          <w:szCs w:val="24"/>
        </w:rPr>
        <w:t>CalMSHA</w:t>
      </w:r>
      <w:proofErr w:type="spellEnd"/>
      <w:r w:rsidR="006025C0">
        <w:rPr>
          <w:sz w:val="24"/>
          <w:szCs w:val="24"/>
        </w:rPr>
        <w:t xml:space="preserve"> </w:t>
      </w:r>
      <w:r w:rsidR="002D732C">
        <w:rPr>
          <w:sz w:val="24"/>
          <w:szCs w:val="24"/>
        </w:rPr>
        <w:t>participated</w:t>
      </w:r>
      <w:r w:rsidR="00060DAD">
        <w:rPr>
          <w:sz w:val="24"/>
          <w:szCs w:val="24"/>
        </w:rPr>
        <w:t xml:space="preserve"> via phone at </w:t>
      </w:r>
      <w:r w:rsidR="002D732C">
        <w:rPr>
          <w:sz w:val="24"/>
          <w:szCs w:val="24"/>
        </w:rPr>
        <w:t xml:space="preserve">the SCRP WET Coordinators in-person meeting to share approaches that other counties are taking to continue the MHFA trainings. </w:t>
      </w:r>
      <w:r w:rsidR="006025C0">
        <w:rPr>
          <w:sz w:val="24"/>
          <w:szCs w:val="24"/>
        </w:rPr>
        <w:t xml:space="preserve"> During that conversation WET Coordinators decided they would like </w:t>
      </w:r>
      <w:r w:rsidR="002D732C">
        <w:rPr>
          <w:sz w:val="24"/>
          <w:szCs w:val="24"/>
        </w:rPr>
        <w:t xml:space="preserve">SCRP to support </w:t>
      </w:r>
      <w:r w:rsidR="006025C0">
        <w:rPr>
          <w:sz w:val="24"/>
          <w:szCs w:val="24"/>
        </w:rPr>
        <w:t>future MSHA training</w:t>
      </w:r>
      <w:r w:rsidR="002D732C">
        <w:rPr>
          <w:sz w:val="24"/>
          <w:szCs w:val="24"/>
        </w:rPr>
        <w:t>s</w:t>
      </w:r>
      <w:r w:rsidR="006025C0">
        <w:rPr>
          <w:sz w:val="24"/>
          <w:szCs w:val="24"/>
        </w:rPr>
        <w:t xml:space="preserve"> for trainers as they have an on-going need</w:t>
      </w:r>
      <w:r w:rsidR="00D654DA">
        <w:rPr>
          <w:sz w:val="24"/>
          <w:szCs w:val="24"/>
        </w:rPr>
        <w:t xml:space="preserve"> for all versions of the MHFA curriculum.  The Regional Coordinator will contact</w:t>
      </w:r>
      <w:r w:rsidR="006025C0">
        <w:rPr>
          <w:sz w:val="24"/>
          <w:szCs w:val="24"/>
        </w:rPr>
        <w:t xml:space="preserve"> </w:t>
      </w:r>
      <w:r w:rsidR="008F12ED" w:rsidRPr="004101C8">
        <w:rPr>
          <w:sz w:val="24"/>
          <w:szCs w:val="24"/>
        </w:rPr>
        <w:t xml:space="preserve">the National Council </w:t>
      </w:r>
      <w:r w:rsidR="00D654DA">
        <w:rPr>
          <w:sz w:val="24"/>
          <w:szCs w:val="24"/>
        </w:rPr>
        <w:t>to discuss</w:t>
      </w:r>
      <w:r w:rsidR="0092188A">
        <w:rPr>
          <w:sz w:val="24"/>
          <w:szCs w:val="24"/>
        </w:rPr>
        <w:t xml:space="preserve"> future training for trainers</w:t>
      </w:r>
      <w:r w:rsidR="0058538F">
        <w:rPr>
          <w:sz w:val="24"/>
          <w:szCs w:val="24"/>
        </w:rPr>
        <w:t>,</w:t>
      </w:r>
      <w:r w:rsidR="00D654DA">
        <w:rPr>
          <w:sz w:val="24"/>
          <w:szCs w:val="24"/>
        </w:rPr>
        <w:t xml:space="preserve"> and report </w:t>
      </w:r>
      <w:r w:rsidR="0058538F">
        <w:rPr>
          <w:sz w:val="24"/>
          <w:szCs w:val="24"/>
        </w:rPr>
        <w:t>ideas</w:t>
      </w:r>
      <w:r w:rsidR="00D654DA">
        <w:rPr>
          <w:sz w:val="24"/>
          <w:szCs w:val="24"/>
        </w:rPr>
        <w:t xml:space="preserve"> to WET Coordinators and County Directors.  </w:t>
      </w:r>
    </w:p>
    <w:p w:rsidR="00CA2A29" w:rsidRPr="005F0611" w:rsidRDefault="00CA2A29" w:rsidP="00CA2A29">
      <w:pPr>
        <w:pStyle w:val="Heading1"/>
        <w:rPr>
          <w:rFonts w:asciiTheme="minorHAnsi" w:hAnsiTheme="minorHAnsi"/>
          <w:sz w:val="12"/>
          <w:szCs w:val="12"/>
          <w:u w:val="single"/>
        </w:rPr>
      </w:pPr>
      <w:r w:rsidRPr="00042881">
        <w:rPr>
          <w:rFonts w:asciiTheme="minorHAnsi" w:hAnsiTheme="minorHAnsi"/>
          <w:u w:val="single"/>
        </w:rPr>
        <w:t>FISCAL REPORT</w:t>
      </w:r>
      <w:r w:rsidR="005F0611" w:rsidRPr="005F0611">
        <w:rPr>
          <w:rFonts w:asciiTheme="minorHAnsi" w:hAnsiTheme="minorHAnsi"/>
          <w:sz w:val="12"/>
          <w:szCs w:val="12"/>
          <w:u w:val="single"/>
        </w:rPr>
        <w:br/>
      </w:r>
    </w:p>
    <w:p w:rsidR="00944228" w:rsidRDefault="00944228" w:rsidP="003825A2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385F26">
        <w:rPr>
          <w:sz w:val="24"/>
          <w:szCs w:val="24"/>
        </w:rPr>
        <w:t>this time</w:t>
      </w:r>
      <w:r>
        <w:rPr>
          <w:sz w:val="24"/>
          <w:szCs w:val="24"/>
        </w:rPr>
        <w:t xml:space="preserve">, the </w:t>
      </w:r>
      <w:r w:rsidR="00FA5968">
        <w:rPr>
          <w:sz w:val="24"/>
          <w:szCs w:val="24"/>
        </w:rPr>
        <w:t xml:space="preserve">projected </w:t>
      </w:r>
      <w:r>
        <w:rPr>
          <w:sz w:val="24"/>
          <w:szCs w:val="24"/>
        </w:rPr>
        <w:t>net costs</w:t>
      </w:r>
      <w:r w:rsidR="00060DAD">
        <w:rPr>
          <w:sz w:val="24"/>
          <w:szCs w:val="24"/>
        </w:rPr>
        <w:t xml:space="preserve"> </w:t>
      </w:r>
      <w:r w:rsidR="0092188A">
        <w:rPr>
          <w:sz w:val="24"/>
          <w:szCs w:val="24"/>
        </w:rPr>
        <w:t>for 2015/2016</w:t>
      </w:r>
      <w:r w:rsidR="00FA5968">
        <w:rPr>
          <w:sz w:val="24"/>
          <w:szCs w:val="24"/>
        </w:rPr>
        <w:t xml:space="preserve"> </w:t>
      </w:r>
      <w:r w:rsidR="00827B3D">
        <w:rPr>
          <w:sz w:val="24"/>
          <w:szCs w:val="24"/>
        </w:rPr>
        <w:t xml:space="preserve">total are </w:t>
      </w:r>
      <w:r w:rsidR="00FA5968">
        <w:rPr>
          <w:sz w:val="24"/>
          <w:szCs w:val="24"/>
        </w:rPr>
        <w:t>$</w:t>
      </w:r>
      <w:r w:rsidR="00FD768E">
        <w:rPr>
          <w:sz w:val="24"/>
          <w:szCs w:val="24"/>
        </w:rPr>
        <w:t>1,</w:t>
      </w:r>
      <w:r w:rsidR="00BD12BD">
        <w:rPr>
          <w:sz w:val="24"/>
          <w:szCs w:val="24"/>
        </w:rPr>
        <w:t>658,908</w:t>
      </w:r>
      <w:r w:rsidR="00FA5968">
        <w:rPr>
          <w:sz w:val="24"/>
          <w:szCs w:val="24"/>
        </w:rPr>
        <w:t xml:space="preserve">.  </w:t>
      </w:r>
    </w:p>
    <w:p w:rsidR="006B56E8" w:rsidRPr="0051676E" w:rsidRDefault="0051676E" w:rsidP="0051676E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673D4">
        <w:rPr>
          <w:sz w:val="24"/>
          <w:szCs w:val="24"/>
        </w:rPr>
        <w:t>unspent funds balance from 2014/2015</w:t>
      </w:r>
      <w:r>
        <w:rPr>
          <w:sz w:val="24"/>
          <w:szCs w:val="24"/>
        </w:rPr>
        <w:t xml:space="preserve"> is $</w:t>
      </w:r>
      <w:r w:rsidR="00A673D4">
        <w:rPr>
          <w:sz w:val="24"/>
          <w:szCs w:val="24"/>
        </w:rPr>
        <w:t>2,</w:t>
      </w:r>
      <w:r w:rsidR="00BD12BD">
        <w:rPr>
          <w:sz w:val="24"/>
          <w:szCs w:val="24"/>
        </w:rPr>
        <w:t>787,037</w:t>
      </w:r>
      <w:r w:rsidR="00A673D4">
        <w:rPr>
          <w:sz w:val="24"/>
          <w:szCs w:val="24"/>
        </w:rPr>
        <w:t>.</w:t>
      </w:r>
      <w:r w:rsidR="00644C87">
        <w:rPr>
          <w:sz w:val="24"/>
          <w:szCs w:val="24"/>
        </w:rPr>
        <w:t xml:space="preserve">  Our projecte</w:t>
      </w:r>
      <w:r w:rsidR="00A673D4">
        <w:rPr>
          <w:sz w:val="24"/>
          <w:szCs w:val="24"/>
        </w:rPr>
        <w:t>d unspent funds balance for 2015/2016</w:t>
      </w:r>
      <w:r w:rsidR="00644C87">
        <w:rPr>
          <w:sz w:val="24"/>
          <w:szCs w:val="24"/>
        </w:rPr>
        <w:t xml:space="preserve"> is $</w:t>
      </w:r>
      <w:r w:rsidR="00FD768E">
        <w:rPr>
          <w:sz w:val="24"/>
          <w:szCs w:val="24"/>
        </w:rPr>
        <w:t>1,</w:t>
      </w:r>
      <w:r w:rsidR="00BD12BD">
        <w:rPr>
          <w:sz w:val="24"/>
          <w:szCs w:val="24"/>
        </w:rPr>
        <w:t>728,129</w:t>
      </w:r>
      <w:r w:rsidR="00644C87">
        <w:rPr>
          <w:sz w:val="24"/>
          <w:szCs w:val="24"/>
        </w:rPr>
        <w:t xml:space="preserve">.  </w:t>
      </w:r>
      <w:r w:rsidR="006E7AF1">
        <w:rPr>
          <w:sz w:val="24"/>
          <w:szCs w:val="24"/>
        </w:rPr>
        <w:t xml:space="preserve">An invoice for our </w:t>
      </w:r>
      <w:r w:rsidR="00A673D4">
        <w:rPr>
          <w:sz w:val="24"/>
          <w:szCs w:val="24"/>
        </w:rPr>
        <w:t>second installm</w:t>
      </w:r>
      <w:r w:rsidR="00BD12BD">
        <w:rPr>
          <w:sz w:val="24"/>
          <w:szCs w:val="24"/>
        </w:rPr>
        <w:t xml:space="preserve">ent of $600,000 will be sent </w:t>
      </w:r>
      <w:r w:rsidR="00A673D4">
        <w:rPr>
          <w:sz w:val="24"/>
          <w:szCs w:val="24"/>
        </w:rPr>
        <w:t>October</w:t>
      </w:r>
      <w:r w:rsidR="00BD12BD">
        <w:rPr>
          <w:sz w:val="24"/>
          <w:szCs w:val="24"/>
        </w:rPr>
        <w:t xml:space="preserve"> 19,</w:t>
      </w:r>
      <w:r w:rsidR="00A673D4">
        <w:rPr>
          <w:sz w:val="24"/>
          <w:szCs w:val="24"/>
        </w:rPr>
        <w:t xml:space="preserve"> 2015.</w:t>
      </w:r>
    </w:p>
    <w:p w:rsidR="00927CEB" w:rsidRPr="00927CEB" w:rsidRDefault="00927CEB" w:rsidP="00927CEB">
      <w:pPr>
        <w:pStyle w:val="Heading1"/>
        <w:rPr>
          <w:sz w:val="16"/>
          <w:szCs w:val="16"/>
        </w:rPr>
      </w:pPr>
      <w:r w:rsidRPr="00927CEB">
        <w:rPr>
          <w:rFonts w:asciiTheme="minorHAnsi" w:hAnsiTheme="minorHAnsi"/>
          <w:u w:val="single"/>
        </w:rPr>
        <w:t>PARTICIPATION IN COLLABORATIVE CALLS</w:t>
      </w:r>
      <w:r w:rsidRPr="00927CEB">
        <w:rPr>
          <w:rFonts w:asciiTheme="minorHAnsi" w:hAnsiTheme="minorHAnsi"/>
          <w:sz w:val="16"/>
          <w:szCs w:val="16"/>
          <w:u w:val="single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1592"/>
        <w:gridCol w:w="1592"/>
        <w:gridCol w:w="1592"/>
        <w:gridCol w:w="1592"/>
        <w:gridCol w:w="1592"/>
      </w:tblGrid>
      <w:tr w:rsidR="00FD1994" w:rsidRPr="00E12E05" w:rsidTr="002D520C">
        <w:trPr>
          <w:trHeight w:val="439"/>
        </w:trPr>
        <w:tc>
          <w:tcPr>
            <w:tcW w:w="844" w:type="pct"/>
            <w:shd w:val="clear" w:color="auto" w:fill="B8CCE4" w:themeFill="accent1" w:themeFillTint="66"/>
            <w:vAlign w:val="center"/>
          </w:tcPr>
          <w:p w:rsidR="00FD1994" w:rsidRPr="00D07F16" w:rsidRDefault="00FD1994" w:rsidP="00FD199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07F16">
              <w:rPr>
                <w:rFonts w:cs="Arial"/>
                <w:b/>
                <w:sz w:val="24"/>
                <w:szCs w:val="24"/>
              </w:rPr>
              <w:t>COUNTY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D1994" w:rsidRPr="00D07F16" w:rsidRDefault="00FD1994" w:rsidP="002D52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JULY 1,</w:t>
            </w:r>
            <w:r w:rsidR="00723728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2015</w:t>
            </w:r>
          </w:p>
        </w:tc>
        <w:tc>
          <w:tcPr>
            <w:tcW w:w="831" w:type="pct"/>
            <w:shd w:val="clear" w:color="auto" w:fill="B8CCE4" w:themeFill="accent1" w:themeFillTint="66"/>
            <w:vAlign w:val="center"/>
          </w:tcPr>
          <w:p w:rsidR="00FD1994" w:rsidRPr="00D07F16" w:rsidRDefault="00FD1994" w:rsidP="002D52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AUG 5</w:t>
            </w:r>
            <w:r w:rsidR="00723728">
              <w:rPr>
                <w:rFonts w:cs="Arial"/>
                <w:b/>
                <w:sz w:val="24"/>
                <w:szCs w:val="24"/>
              </w:rPr>
              <w:t xml:space="preserve">, </w:t>
            </w:r>
            <w:r>
              <w:rPr>
                <w:rFonts w:cs="Arial"/>
                <w:b/>
                <w:sz w:val="24"/>
                <w:szCs w:val="24"/>
              </w:rPr>
              <w:t>2015</w:t>
            </w:r>
          </w:p>
        </w:tc>
        <w:tc>
          <w:tcPr>
            <w:tcW w:w="831" w:type="pct"/>
            <w:shd w:val="clear" w:color="auto" w:fill="B8CCE4" w:themeFill="accent1" w:themeFillTint="66"/>
            <w:vAlign w:val="center"/>
          </w:tcPr>
          <w:p w:rsidR="00FD1994" w:rsidRPr="00D07F16" w:rsidRDefault="00FD1994" w:rsidP="002D52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SEPT 2, 2015</w:t>
            </w:r>
          </w:p>
        </w:tc>
        <w:tc>
          <w:tcPr>
            <w:tcW w:w="831" w:type="pct"/>
            <w:shd w:val="clear" w:color="auto" w:fill="B8CCE4" w:themeFill="accent1" w:themeFillTint="66"/>
            <w:vAlign w:val="center"/>
          </w:tcPr>
          <w:p w:rsidR="00FD1994" w:rsidRDefault="00723728" w:rsidP="002D52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SEPT 16,2015</w:t>
            </w:r>
            <w:r w:rsidR="00D5221F">
              <w:rPr>
                <w:rFonts w:cs="Arial"/>
                <w:b/>
                <w:sz w:val="24"/>
                <w:szCs w:val="24"/>
              </w:rPr>
              <w:t xml:space="preserve"> Directors Call</w:t>
            </w:r>
          </w:p>
        </w:tc>
        <w:tc>
          <w:tcPr>
            <w:tcW w:w="831" w:type="pct"/>
            <w:shd w:val="clear" w:color="auto" w:fill="B8CCE4" w:themeFill="accent1" w:themeFillTint="66"/>
            <w:vAlign w:val="center"/>
          </w:tcPr>
          <w:p w:rsidR="00FD1994" w:rsidRDefault="00723728" w:rsidP="002D52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SEPT 22,2015</w:t>
            </w:r>
            <w:r w:rsidR="00D5221F">
              <w:rPr>
                <w:rFonts w:cs="Arial"/>
                <w:b/>
                <w:sz w:val="24"/>
                <w:szCs w:val="24"/>
              </w:rPr>
              <w:t xml:space="preserve"> In-Person</w:t>
            </w:r>
          </w:p>
        </w:tc>
      </w:tr>
      <w:tr w:rsidR="00FD1994" w:rsidRPr="00E12E05" w:rsidTr="002D520C">
        <w:trPr>
          <w:trHeight w:val="439"/>
        </w:trPr>
        <w:tc>
          <w:tcPr>
            <w:tcW w:w="844" w:type="pct"/>
            <w:tcBorders>
              <w:right w:val="single" w:sz="4" w:space="0" w:color="auto"/>
            </w:tcBorders>
            <w:vAlign w:val="center"/>
          </w:tcPr>
          <w:p w:rsidR="00FD1994" w:rsidRPr="00D07F16" w:rsidRDefault="00FD1994" w:rsidP="00C4310E">
            <w:pPr>
              <w:rPr>
                <w:rFonts w:cs="Arial"/>
                <w:sz w:val="24"/>
                <w:szCs w:val="24"/>
              </w:rPr>
            </w:pPr>
            <w:r w:rsidRPr="00D07F16">
              <w:rPr>
                <w:rFonts w:cs="Arial"/>
                <w:sz w:val="24"/>
                <w:szCs w:val="24"/>
              </w:rPr>
              <w:t>Imperial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94" w:rsidRPr="00D07F16" w:rsidRDefault="00FD1994" w:rsidP="002D520C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831" w:type="pct"/>
            <w:tcBorders>
              <w:left w:val="single" w:sz="4" w:space="0" w:color="auto"/>
            </w:tcBorders>
            <w:vAlign w:val="center"/>
          </w:tcPr>
          <w:p w:rsidR="00FD1994" w:rsidRPr="00D07F16" w:rsidRDefault="00FD1994" w:rsidP="002D520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FD1994" w:rsidRPr="00D07F16" w:rsidRDefault="00FD1994" w:rsidP="002D520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FD1994" w:rsidRPr="00D07F16" w:rsidRDefault="00FD1994" w:rsidP="002D520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FD1994" w:rsidRPr="00D07F16" w:rsidRDefault="00FD1994" w:rsidP="002D520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D1994" w:rsidRPr="00E12E05" w:rsidTr="002D520C">
        <w:trPr>
          <w:trHeight w:val="439"/>
        </w:trPr>
        <w:tc>
          <w:tcPr>
            <w:tcW w:w="844" w:type="pct"/>
            <w:tcBorders>
              <w:right w:val="single" w:sz="4" w:space="0" w:color="auto"/>
            </w:tcBorders>
            <w:vAlign w:val="center"/>
          </w:tcPr>
          <w:p w:rsidR="00FD1994" w:rsidRPr="00D07F16" w:rsidRDefault="00FD1994" w:rsidP="00C4310E">
            <w:pPr>
              <w:rPr>
                <w:rFonts w:cs="Arial"/>
                <w:sz w:val="24"/>
                <w:szCs w:val="24"/>
              </w:rPr>
            </w:pPr>
            <w:r w:rsidRPr="00D07F16">
              <w:rPr>
                <w:rFonts w:cs="Arial"/>
                <w:sz w:val="24"/>
                <w:szCs w:val="24"/>
              </w:rPr>
              <w:t>Kern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vAlign w:val="center"/>
          </w:tcPr>
          <w:p w:rsidR="00FD1994" w:rsidRPr="00D07F16" w:rsidRDefault="00FD1994" w:rsidP="002D520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FD1994" w:rsidRPr="00D07F16" w:rsidRDefault="00FD1994" w:rsidP="002D520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831" w:type="pct"/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FD1994" w:rsidRPr="00E12E05" w:rsidTr="002D520C">
        <w:trPr>
          <w:trHeight w:val="439"/>
        </w:trPr>
        <w:tc>
          <w:tcPr>
            <w:tcW w:w="844" w:type="pct"/>
            <w:tcBorders>
              <w:right w:val="single" w:sz="4" w:space="0" w:color="auto"/>
            </w:tcBorders>
            <w:vAlign w:val="center"/>
          </w:tcPr>
          <w:p w:rsidR="00FD1994" w:rsidRPr="00D07F16" w:rsidRDefault="00FD1994" w:rsidP="00CC70B6">
            <w:pPr>
              <w:rPr>
                <w:rFonts w:cs="Arial"/>
                <w:sz w:val="24"/>
                <w:szCs w:val="24"/>
              </w:rPr>
            </w:pPr>
            <w:r w:rsidRPr="00D07F16">
              <w:rPr>
                <w:rFonts w:cs="Arial"/>
                <w:sz w:val="24"/>
                <w:szCs w:val="24"/>
              </w:rPr>
              <w:t>Orange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831" w:type="pct"/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831" w:type="pct"/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831" w:type="pct"/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FD1994" w:rsidRPr="00E12E05" w:rsidTr="002D520C">
        <w:trPr>
          <w:trHeight w:val="439"/>
        </w:trPr>
        <w:tc>
          <w:tcPr>
            <w:tcW w:w="844" w:type="pct"/>
            <w:tcBorders>
              <w:right w:val="single" w:sz="4" w:space="0" w:color="auto"/>
            </w:tcBorders>
            <w:vAlign w:val="center"/>
          </w:tcPr>
          <w:p w:rsidR="00FD1994" w:rsidRPr="00D07F16" w:rsidRDefault="00FD1994" w:rsidP="00CC70B6">
            <w:pPr>
              <w:rPr>
                <w:rFonts w:cs="Arial"/>
                <w:sz w:val="24"/>
                <w:szCs w:val="24"/>
              </w:rPr>
            </w:pPr>
            <w:r w:rsidRPr="00D07F16">
              <w:rPr>
                <w:rFonts w:cs="Arial"/>
                <w:sz w:val="24"/>
                <w:szCs w:val="24"/>
              </w:rPr>
              <w:lastRenderedPageBreak/>
              <w:t>Riverside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vAlign w:val="center"/>
          </w:tcPr>
          <w:p w:rsidR="00FD1994" w:rsidRPr="00D07F16" w:rsidRDefault="00FD1994" w:rsidP="002D520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FD1994" w:rsidRPr="00D07F16" w:rsidRDefault="00FD1994" w:rsidP="002D520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831" w:type="pct"/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FD1994" w:rsidRPr="00E12E05" w:rsidTr="002D520C">
        <w:trPr>
          <w:trHeight w:val="439"/>
        </w:trPr>
        <w:tc>
          <w:tcPr>
            <w:tcW w:w="844" w:type="pct"/>
            <w:tcBorders>
              <w:right w:val="single" w:sz="4" w:space="0" w:color="auto"/>
            </w:tcBorders>
            <w:vAlign w:val="center"/>
          </w:tcPr>
          <w:p w:rsidR="00FD1994" w:rsidRPr="00D07F16" w:rsidRDefault="00FD1994" w:rsidP="00CC70B6">
            <w:pPr>
              <w:rPr>
                <w:rFonts w:cs="Arial"/>
                <w:sz w:val="24"/>
                <w:szCs w:val="24"/>
              </w:rPr>
            </w:pPr>
            <w:r w:rsidRPr="00D07F16">
              <w:rPr>
                <w:rFonts w:cs="Arial"/>
                <w:sz w:val="24"/>
                <w:szCs w:val="24"/>
              </w:rPr>
              <w:t>San Bernardino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831" w:type="pct"/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831" w:type="pct"/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831" w:type="pct"/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FD1994" w:rsidRPr="00E12E05" w:rsidTr="002D520C">
        <w:trPr>
          <w:trHeight w:val="439"/>
        </w:trPr>
        <w:tc>
          <w:tcPr>
            <w:tcW w:w="844" w:type="pct"/>
            <w:tcBorders>
              <w:right w:val="single" w:sz="4" w:space="0" w:color="auto"/>
            </w:tcBorders>
            <w:vAlign w:val="center"/>
          </w:tcPr>
          <w:p w:rsidR="00FD1994" w:rsidRPr="00D07F16" w:rsidRDefault="00FD1994" w:rsidP="00CC70B6">
            <w:pPr>
              <w:rPr>
                <w:rFonts w:cs="Arial"/>
                <w:sz w:val="24"/>
                <w:szCs w:val="24"/>
              </w:rPr>
            </w:pPr>
            <w:r w:rsidRPr="00D07F16">
              <w:rPr>
                <w:rFonts w:cs="Arial"/>
                <w:sz w:val="24"/>
                <w:szCs w:val="24"/>
              </w:rPr>
              <w:t>San Diego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831" w:type="pct"/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831" w:type="pct"/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831" w:type="pct"/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FD1994" w:rsidRPr="00E12E05" w:rsidTr="002D520C">
        <w:trPr>
          <w:trHeight w:val="439"/>
        </w:trPr>
        <w:tc>
          <w:tcPr>
            <w:tcW w:w="844" w:type="pct"/>
            <w:tcBorders>
              <w:right w:val="single" w:sz="4" w:space="0" w:color="auto"/>
            </w:tcBorders>
            <w:vAlign w:val="center"/>
          </w:tcPr>
          <w:p w:rsidR="00FD1994" w:rsidRPr="00D07F16" w:rsidRDefault="00FD1994" w:rsidP="00CC70B6">
            <w:pPr>
              <w:rPr>
                <w:rFonts w:cs="Arial"/>
                <w:sz w:val="24"/>
                <w:szCs w:val="24"/>
              </w:rPr>
            </w:pPr>
            <w:r w:rsidRPr="00D07F16">
              <w:rPr>
                <w:rFonts w:cs="Arial"/>
                <w:sz w:val="24"/>
                <w:szCs w:val="24"/>
              </w:rPr>
              <w:t>San Luis Obispo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94" w:rsidRPr="00D07F16" w:rsidRDefault="00FD1994" w:rsidP="002D520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31" w:type="pct"/>
            <w:tcBorders>
              <w:left w:val="single" w:sz="4" w:space="0" w:color="auto"/>
            </w:tcBorders>
            <w:vAlign w:val="center"/>
          </w:tcPr>
          <w:p w:rsidR="00FD1994" w:rsidRPr="00D07F16" w:rsidRDefault="00FD1994" w:rsidP="002D520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FD1994" w:rsidRPr="00D07F16" w:rsidRDefault="00FD1994" w:rsidP="002D520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FD1994" w:rsidRPr="00D07F16" w:rsidRDefault="00FD1994" w:rsidP="002D520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FD1994" w:rsidRPr="00D07F16" w:rsidRDefault="00FD1994" w:rsidP="002D520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D1994" w:rsidRPr="00E12E05" w:rsidTr="002D520C">
        <w:trPr>
          <w:trHeight w:val="439"/>
        </w:trPr>
        <w:tc>
          <w:tcPr>
            <w:tcW w:w="844" w:type="pct"/>
            <w:tcBorders>
              <w:right w:val="single" w:sz="4" w:space="0" w:color="auto"/>
            </w:tcBorders>
            <w:vAlign w:val="center"/>
          </w:tcPr>
          <w:p w:rsidR="00FD1994" w:rsidRPr="00D07F16" w:rsidRDefault="00FD1994" w:rsidP="00CC70B6">
            <w:pPr>
              <w:rPr>
                <w:rFonts w:cs="Arial"/>
                <w:sz w:val="24"/>
                <w:szCs w:val="24"/>
              </w:rPr>
            </w:pPr>
            <w:r w:rsidRPr="00D07F16">
              <w:rPr>
                <w:rFonts w:cs="Arial"/>
                <w:sz w:val="24"/>
                <w:szCs w:val="24"/>
              </w:rPr>
              <w:t>Santa Barbara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vAlign w:val="center"/>
          </w:tcPr>
          <w:p w:rsidR="00FD1994" w:rsidRPr="00D07F16" w:rsidRDefault="00FD1994" w:rsidP="002D520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FD1994" w:rsidRPr="00D07F16" w:rsidRDefault="00FD1994" w:rsidP="002D520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FD1994" w:rsidRPr="00D07F16" w:rsidRDefault="00713B1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831" w:type="pct"/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FD1994" w:rsidRPr="00E12E05" w:rsidTr="002D520C">
        <w:trPr>
          <w:trHeight w:val="439"/>
        </w:trPr>
        <w:tc>
          <w:tcPr>
            <w:tcW w:w="844" w:type="pct"/>
            <w:tcBorders>
              <w:right w:val="single" w:sz="4" w:space="0" w:color="auto"/>
            </w:tcBorders>
            <w:vAlign w:val="center"/>
          </w:tcPr>
          <w:p w:rsidR="00FD1994" w:rsidRPr="00D07F16" w:rsidRDefault="00FD1994" w:rsidP="00CC70B6">
            <w:pPr>
              <w:rPr>
                <w:rFonts w:cs="Arial"/>
                <w:sz w:val="24"/>
                <w:szCs w:val="24"/>
              </w:rPr>
            </w:pPr>
            <w:r w:rsidRPr="00D07F16">
              <w:rPr>
                <w:rFonts w:cs="Arial"/>
                <w:sz w:val="24"/>
                <w:szCs w:val="24"/>
              </w:rPr>
              <w:t>Tri-Cities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831" w:type="pct"/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831" w:type="pct"/>
            <w:vAlign w:val="center"/>
          </w:tcPr>
          <w:p w:rsidR="00FD1994" w:rsidRPr="00D07F16" w:rsidRDefault="00FD1994" w:rsidP="002D520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FD1994" w:rsidRPr="00E12E05" w:rsidTr="002D520C">
        <w:trPr>
          <w:trHeight w:val="439"/>
        </w:trPr>
        <w:tc>
          <w:tcPr>
            <w:tcW w:w="84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1994" w:rsidRPr="00D07F16" w:rsidRDefault="00FD1994" w:rsidP="00CC70B6">
            <w:pPr>
              <w:rPr>
                <w:rFonts w:cs="Arial"/>
                <w:sz w:val="24"/>
                <w:szCs w:val="24"/>
              </w:rPr>
            </w:pPr>
            <w:r w:rsidRPr="00D07F16">
              <w:rPr>
                <w:rFonts w:cs="Arial"/>
                <w:sz w:val="24"/>
                <w:szCs w:val="24"/>
              </w:rPr>
              <w:t>Ventura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vAlign w:val="center"/>
          </w:tcPr>
          <w:p w:rsidR="00FD1994" w:rsidRPr="00D07F16" w:rsidRDefault="00FD1994" w:rsidP="002D520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  <w:vAlign w:val="center"/>
          </w:tcPr>
          <w:p w:rsidR="00FD1994" w:rsidRPr="00D07F16" w:rsidRDefault="002D520C" w:rsidP="002D52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</w:tbl>
    <w:p w:rsidR="00BD7E0A" w:rsidRPr="005F0611" w:rsidRDefault="00BD7E0A" w:rsidP="00A46512">
      <w:pPr>
        <w:pStyle w:val="Heading1"/>
        <w:rPr>
          <w:rFonts w:asciiTheme="minorHAnsi" w:hAnsiTheme="minorHAnsi"/>
          <w:sz w:val="16"/>
          <w:szCs w:val="16"/>
          <w:u w:val="single"/>
        </w:rPr>
      </w:pPr>
      <w:r w:rsidRPr="00042881">
        <w:rPr>
          <w:rFonts w:asciiTheme="minorHAnsi" w:hAnsiTheme="minorHAnsi"/>
          <w:u w:val="single"/>
        </w:rPr>
        <w:t xml:space="preserve">UPCOMING </w:t>
      </w:r>
      <w:r w:rsidR="00042881" w:rsidRPr="00042881">
        <w:rPr>
          <w:rFonts w:asciiTheme="minorHAnsi" w:hAnsiTheme="minorHAnsi"/>
          <w:u w:val="single"/>
        </w:rPr>
        <w:t xml:space="preserve">SCRP </w:t>
      </w:r>
      <w:r w:rsidR="00DE3A71">
        <w:rPr>
          <w:rFonts w:asciiTheme="minorHAnsi" w:hAnsiTheme="minorHAnsi"/>
          <w:u w:val="single"/>
        </w:rPr>
        <w:t>MEETINGS</w:t>
      </w:r>
      <w:r w:rsidR="005F0611" w:rsidRPr="005F0611">
        <w:rPr>
          <w:rFonts w:asciiTheme="minorHAnsi" w:hAnsiTheme="minorHAnsi"/>
          <w:sz w:val="16"/>
          <w:szCs w:val="16"/>
          <w:u w:val="single"/>
        </w:rPr>
        <w:br/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340"/>
        <w:gridCol w:w="5130"/>
        <w:gridCol w:w="1818"/>
      </w:tblGrid>
      <w:tr w:rsidR="00E12E05" w:rsidRPr="00E12E05" w:rsidTr="0050439A">
        <w:tc>
          <w:tcPr>
            <w:tcW w:w="2340" w:type="dxa"/>
            <w:shd w:val="clear" w:color="auto" w:fill="B8CCE4" w:themeFill="accent1" w:themeFillTint="66"/>
          </w:tcPr>
          <w:p w:rsidR="00CA2A29" w:rsidRPr="00D07F16" w:rsidRDefault="003944CA" w:rsidP="0004288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07F16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5130" w:type="dxa"/>
            <w:shd w:val="clear" w:color="auto" w:fill="B8CCE4" w:themeFill="accent1" w:themeFillTint="66"/>
          </w:tcPr>
          <w:p w:rsidR="00CA2A29" w:rsidRPr="00D07F16" w:rsidRDefault="00DE3A71" w:rsidP="00042881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MEETING</w:t>
            </w:r>
          </w:p>
        </w:tc>
        <w:tc>
          <w:tcPr>
            <w:tcW w:w="1818" w:type="dxa"/>
            <w:shd w:val="clear" w:color="auto" w:fill="B8CCE4" w:themeFill="accent1" w:themeFillTint="66"/>
          </w:tcPr>
          <w:p w:rsidR="00CA2A29" w:rsidRPr="00D07F16" w:rsidRDefault="003944CA" w:rsidP="005043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07F16">
              <w:rPr>
                <w:rFonts w:cs="Arial"/>
                <w:b/>
                <w:sz w:val="24"/>
                <w:szCs w:val="24"/>
              </w:rPr>
              <w:t>LOCATION</w:t>
            </w:r>
          </w:p>
        </w:tc>
      </w:tr>
      <w:tr w:rsidR="00A22EA7" w:rsidRPr="00E12E05" w:rsidTr="0050439A">
        <w:tc>
          <w:tcPr>
            <w:tcW w:w="2340" w:type="dxa"/>
          </w:tcPr>
          <w:p w:rsidR="00A22EA7" w:rsidRPr="00D07F16" w:rsidRDefault="003F752C" w:rsidP="002F2F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November </w:t>
            </w:r>
            <w:r w:rsidR="00B23DBA">
              <w:rPr>
                <w:rFonts w:cs="Arial"/>
                <w:sz w:val="24"/>
                <w:szCs w:val="24"/>
              </w:rPr>
              <w:t>4</w:t>
            </w:r>
            <w:r w:rsidR="00A22EA7">
              <w:rPr>
                <w:rFonts w:cs="Arial"/>
                <w:sz w:val="24"/>
                <w:szCs w:val="24"/>
              </w:rPr>
              <w:t>, 2015</w:t>
            </w:r>
          </w:p>
        </w:tc>
        <w:tc>
          <w:tcPr>
            <w:tcW w:w="5130" w:type="dxa"/>
          </w:tcPr>
          <w:p w:rsidR="00A22EA7" w:rsidRPr="00D07F16" w:rsidRDefault="00A22EA7" w:rsidP="00CA2A29">
            <w:pPr>
              <w:rPr>
                <w:rFonts w:cs="Arial"/>
                <w:sz w:val="24"/>
                <w:szCs w:val="24"/>
              </w:rPr>
            </w:pPr>
            <w:r w:rsidRPr="00D07F16">
              <w:rPr>
                <w:rFonts w:cs="Arial"/>
                <w:sz w:val="24"/>
                <w:szCs w:val="24"/>
              </w:rPr>
              <w:t>Coordinator’s Collaborative Call</w:t>
            </w:r>
          </w:p>
        </w:tc>
        <w:tc>
          <w:tcPr>
            <w:tcW w:w="1818" w:type="dxa"/>
          </w:tcPr>
          <w:p w:rsidR="00A22EA7" w:rsidRDefault="00A22EA7">
            <w:r w:rsidRPr="00B75F06">
              <w:rPr>
                <w:rFonts w:cs="Arial"/>
                <w:sz w:val="24"/>
                <w:szCs w:val="24"/>
              </w:rPr>
              <w:t>Conference Call</w:t>
            </w:r>
          </w:p>
        </w:tc>
      </w:tr>
      <w:tr w:rsidR="00A22EA7" w:rsidRPr="00E12E05" w:rsidTr="0050439A">
        <w:tc>
          <w:tcPr>
            <w:tcW w:w="2340" w:type="dxa"/>
            <w:tcBorders>
              <w:bottom w:val="single" w:sz="4" w:space="0" w:color="auto"/>
            </w:tcBorders>
          </w:tcPr>
          <w:p w:rsidR="00A22EA7" w:rsidRDefault="003F752C" w:rsidP="002F2F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December </w:t>
            </w:r>
            <w:r w:rsidR="005813E6">
              <w:rPr>
                <w:rFonts w:cs="Arial"/>
                <w:sz w:val="24"/>
                <w:szCs w:val="24"/>
              </w:rPr>
              <w:t>9</w:t>
            </w:r>
            <w:r w:rsidR="00A22EA7">
              <w:rPr>
                <w:rFonts w:cs="Arial"/>
                <w:sz w:val="24"/>
                <w:szCs w:val="24"/>
              </w:rPr>
              <w:t>, 2015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A22EA7" w:rsidRPr="00D07F16" w:rsidRDefault="00A22EA7" w:rsidP="00D51D9F">
            <w:pPr>
              <w:rPr>
                <w:rFonts w:cs="Arial"/>
                <w:sz w:val="24"/>
                <w:szCs w:val="24"/>
              </w:rPr>
            </w:pPr>
            <w:r w:rsidRPr="00D07F16">
              <w:rPr>
                <w:rFonts w:cs="Arial"/>
                <w:sz w:val="24"/>
                <w:szCs w:val="24"/>
              </w:rPr>
              <w:t>Coordinator’s Collaborative Call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A22EA7" w:rsidRDefault="00A22EA7">
            <w:r w:rsidRPr="00B75F06">
              <w:rPr>
                <w:rFonts w:cs="Arial"/>
                <w:sz w:val="24"/>
                <w:szCs w:val="24"/>
              </w:rPr>
              <w:t>Conference Call</w:t>
            </w:r>
          </w:p>
        </w:tc>
      </w:tr>
      <w:tr w:rsidR="00A22EA7" w:rsidRPr="00E12E05" w:rsidTr="0050439A">
        <w:tc>
          <w:tcPr>
            <w:tcW w:w="2340" w:type="dxa"/>
            <w:tcBorders>
              <w:bottom w:val="single" w:sz="4" w:space="0" w:color="auto"/>
            </w:tcBorders>
          </w:tcPr>
          <w:p w:rsidR="00A22EA7" w:rsidRPr="00D07F16" w:rsidRDefault="00A22EA7" w:rsidP="002F2F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December 16, 2015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A22EA7" w:rsidRPr="00D07F16" w:rsidRDefault="00A22EA7" w:rsidP="00D51D9F">
            <w:pPr>
              <w:rPr>
                <w:rFonts w:cs="Arial"/>
                <w:sz w:val="24"/>
                <w:szCs w:val="24"/>
              </w:rPr>
            </w:pPr>
            <w:r w:rsidRPr="00D07F16">
              <w:rPr>
                <w:rFonts w:cs="Arial"/>
                <w:sz w:val="24"/>
                <w:szCs w:val="24"/>
              </w:rPr>
              <w:t>Director’s Conference Call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A22EA7" w:rsidRDefault="00A22EA7">
            <w:r w:rsidRPr="00B75F06">
              <w:rPr>
                <w:rFonts w:cs="Arial"/>
                <w:sz w:val="24"/>
                <w:szCs w:val="24"/>
              </w:rPr>
              <w:t>Conference Call</w:t>
            </w:r>
          </w:p>
        </w:tc>
      </w:tr>
    </w:tbl>
    <w:p w:rsidR="003825A2" w:rsidRPr="005F0611" w:rsidRDefault="003825A2" w:rsidP="003825A2">
      <w:pPr>
        <w:pStyle w:val="Heading1"/>
        <w:rPr>
          <w:rFonts w:asciiTheme="minorHAnsi" w:hAnsiTheme="minorHAnsi"/>
          <w:sz w:val="12"/>
          <w:szCs w:val="12"/>
          <w:u w:val="single"/>
        </w:rPr>
      </w:pPr>
      <w:r>
        <w:rPr>
          <w:rFonts w:asciiTheme="minorHAnsi" w:hAnsiTheme="minorHAnsi"/>
          <w:u w:val="single"/>
        </w:rPr>
        <w:t xml:space="preserve">MESSAGE FROM THE SCRP COORDINATOR </w:t>
      </w:r>
      <w:r w:rsidRPr="005F0611">
        <w:rPr>
          <w:rFonts w:asciiTheme="minorHAnsi" w:hAnsiTheme="minorHAnsi"/>
          <w:sz w:val="12"/>
          <w:szCs w:val="12"/>
          <w:u w:val="single"/>
        </w:rPr>
        <w:br/>
      </w:r>
    </w:p>
    <w:p w:rsidR="006B56E8" w:rsidRDefault="00094108" w:rsidP="00FD1994">
      <w:pPr>
        <w:ind w:left="180"/>
        <w:rPr>
          <w:sz w:val="24"/>
          <w:szCs w:val="24"/>
        </w:rPr>
      </w:pPr>
      <w:r>
        <w:rPr>
          <w:sz w:val="24"/>
          <w:szCs w:val="24"/>
        </w:rPr>
        <w:t>Office of Statewide Health Planning and Development (</w:t>
      </w:r>
      <w:r w:rsidR="00FD1994">
        <w:rPr>
          <w:sz w:val="24"/>
          <w:szCs w:val="24"/>
        </w:rPr>
        <w:t>OSHPD</w:t>
      </w:r>
      <w:r>
        <w:rPr>
          <w:sz w:val="24"/>
          <w:szCs w:val="24"/>
        </w:rPr>
        <w:t>)</w:t>
      </w:r>
      <w:r w:rsidR="00FD1994">
        <w:rPr>
          <w:sz w:val="24"/>
          <w:szCs w:val="24"/>
        </w:rPr>
        <w:t xml:space="preserve"> approved </w:t>
      </w:r>
      <w:r w:rsidR="00713B1C">
        <w:rPr>
          <w:sz w:val="24"/>
          <w:szCs w:val="24"/>
        </w:rPr>
        <w:t xml:space="preserve">the </w:t>
      </w:r>
      <w:r w:rsidR="00FD1994">
        <w:rPr>
          <w:sz w:val="24"/>
          <w:szCs w:val="24"/>
        </w:rPr>
        <w:t xml:space="preserve">FY15/16 </w:t>
      </w:r>
      <w:r w:rsidR="00713B1C">
        <w:rPr>
          <w:sz w:val="24"/>
          <w:szCs w:val="24"/>
        </w:rPr>
        <w:t xml:space="preserve">SCRP </w:t>
      </w:r>
      <w:r w:rsidR="00FD1994">
        <w:rPr>
          <w:sz w:val="24"/>
          <w:szCs w:val="24"/>
        </w:rPr>
        <w:t>Work Plan on August 5, 2015.  A hard-copy of the FY15/16 Work Plan was</w:t>
      </w:r>
      <w:r w:rsidR="00235928">
        <w:rPr>
          <w:sz w:val="24"/>
          <w:szCs w:val="24"/>
        </w:rPr>
        <w:t xml:space="preserve"> sent out to Directors </w:t>
      </w:r>
      <w:r w:rsidR="00E41BC6">
        <w:rPr>
          <w:sz w:val="24"/>
          <w:szCs w:val="24"/>
        </w:rPr>
        <w:t>on September 1</w:t>
      </w:r>
      <w:r w:rsidR="006F349F">
        <w:rPr>
          <w:sz w:val="24"/>
          <w:szCs w:val="24"/>
        </w:rPr>
        <w:t>5</w:t>
      </w:r>
      <w:r w:rsidR="00E41BC6">
        <w:rPr>
          <w:sz w:val="24"/>
          <w:szCs w:val="24"/>
        </w:rPr>
        <w:t>, 2015 and</w:t>
      </w:r>
      <w:r w:rsidR="00235928">
        <w:rPr>
          <w:sz w:val="24"/>
          <w:szCs w:val="24"/>
        </w:rPr>
        <w:t xml:space="preserve"> </w:t>
      </w:r>
      <w:r w:rsidR="006F349F">
        <w:rPr>
          <w:sz w:val="24"/>
          <w:szCs w:val="24"/>
        </w:rPr>
        <w:t xml:space="preserve">was </w:t>
      </w:r>
      <w:r w:rsidR="00FD1994">
        <w:rPr>
          <w:sz w:val="24"/>
          <w:szCs w:val="24"/>
        </w:rPr>
        <w:t xml:space="preserve">included in the handouts at the </w:t>
      </w:r>
      <w:r w:rsidR="00023623">
        <w:rPr>
          <w:sz w:val="24"/>
          <w:szCs w:val="24"/>
        </w:rPr>
        <w:t xml:space="preserve">WET Coordinators </w:t>
      </w:r>
      <w:r w:rsidR="00FD1994">
        <w:rPr>
          <w:sz w:val="24"/>
          <w:szCs w:val="24"/>
        </w:rPr>
        <w:t xml:space="preserve">In-Person meeting </w:t>
      </w:r>
      <w:r w:rsidR="00E237A2">
        <w:rPr>
          <w:sz w:val="24"/>
          <w:szCs w:val="24"/>
        </w:rPr>
        <w:t>on September 22, 2015</w:t>
      </w:r>
      <w:r w:rsidR="00235928">
        <w:rPr>
          <w:sz w:val="24"/>
          <w:szCs w:val="24"/>
        </w:rPr>
        <w:t xml:space="preserve">. </w:t>
      </w:r>
      <w:r w:rsidR="00E237A2">
        <w:rPr>
          <w:sz w:val="24"/>
          <w:szCs w:val="24"/>
        </w:rPr>
        <w:t xml:space="preserve">The Jan-June 30, 2015 Progress </w:t>
      </w:r>
      <w:r w:rsidR="00023623">
        <w:rPr>
          <w:sz w:val="24"/>
          <w:szCs w:val="24"/>
        </w:rPr>
        <w:t>Report was approved by OSHPD</w:t>
      </w:r>
      <w:r w:rsidR="00713B1C">
        <w:rPr>
          <w:sz w:val="24"/>
          <w:szCs w:val="24"/>
        </w:rPr>
        <w:t xml:space="preserve"> on</w:t>
      </w:r>
      <w:r w:rsidR="00023623">
        <w:rPr>
          <w:sz w:val="24"/>
          <w:szCs w:val="24"/>
        </w:rPr>
        <w:t xml:space="preserve"> September 28, 2015.</w:t>
      </w:r>
      <w:r>
        <w:rPr>
          <w:sz w:val="24"/>
          <w:szCs w:val="24"/>
        </w:rPr>
        <w:t xml:space="preserve">  A copy of this report </w:t>
      </w:r>
      <w:r w:rsidR="00235928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sent out to WET Coordinators &amp; </w:t>
      </w:r>
      <w:r w:rsidR="0063449A">
        <w:rPr>
          <w:sz w:val="24"/>
          <w:szCs w:val="24"/>
        </w:rPr>
        <w:t xml:space="preserve">County </w:t>
      </w:r>
      <w:r>
        <w:rPr>
          <w:sz w:val="24"/>
          <w:szCs w:val="24"/>
        </w:rPr>
        <w:t>Directors</w:t>
      </w:r>
      <w:r w:rsidR="00235928">
        <w:rPr>
          <w:sz w:val="24"/>
          <w:szCs w:val="24"/>
        </w:rPr>
        <w:t xml:space="preserve"> with th</w:t>
      </w:r>
      <w:r w:rsidR="006F349F">
        <w:rPr>
          <w:sz w:val="24"/>
          <w:szCs w:val="24"/>
        </w:rPr>
        <w:t>is</w:t>
      </w:r>
      <w:r w:rsidR="00235928">
        <w:rPr>
          <w:sz w:val="24"/>
          <w:szCs w:val="24"/>
        </w:rPr>
        <w:t xml:space="preserve"> Quarterly Report.</w:t>
      </w:r>
    </w:p>
    <w:p w:rsidR="004101C8" w:rsidRDefault="004101C8" w:rsidP="003825A2">
      <w:pPr>
        <w:ind w:left="180"/>
        <w:rPr>
          <w:sz w:val="24"/>
          <w:szCs w:val="24"/>
        </w:rPr>
      </w:pPr>
    </w:p>
    <w:p w:rsidR="00486B2B" w:rsidRPr="00954638" w:rsidRDefault="00A95C95" w:rsidP="00CA2A29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DC6C4F" wp14:editId="7A33DAB4">
                <wp:simplePos x="0" y="0"/>
                <wp:positionH relativeFrom="column">
                  <wp:posOffset>22860</wp:posOffset>
                </wp:positionH>
                <wp:positionV relativeFrom="paragraph">
                  <wp:posOffset>102235</wp:posOffset>
                </wp:positionV>
                <wp:extent cx="5898515" cy="1476375"/>
                <wp:effectExtent l="41910" t="41910" r="41275" b="4381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1476375"/>
                          <a:chOff x="1476" y="12449"/>
                          <a:chExt cx="9289" cy="232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12449"/>
                            <a:ext cx="9289" cy="23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76200" cmpd="tri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3428" w:rsidRDefault="006B3428" w:rsidP="00565C45">
                              <w:pPr>
                                <w:jc w:val="center"/>
                              </w:pPr>
                              <w:r>
                                <w:t>If you have any comments and/or questions regarding this report</w:t>
                              </w:r>
                              <w:r w:rsidR="006E7933">
                                <w:t xml:space="preserve">, </w:t>
                              </w:r>
                              <w:r>
                                <w:br/>
                                <w:t xml:space="preserve">please don’t </w:t>
                              </w:r>
                              <w:r w:rsidRPr="00565C45">
                                <w:t>hesitate to contact me directly.</w:t>
                              </w:r>
                              <w:r>
                                <w:br/>
                              </w:r>
                              <w:r w:rsidRPr="00565C45">
                                <w:br/>
                              </w:r>
                              <w:r w:rsidR="00FD1994">
                                <w:rPr>
                                  <w:sz w:val="28"/>
                                  <w:szCs w:val="28"/>
                                </w:rPr>
                                <w:t>Lyra Monroe</w:t>
                              </w:r>
                              <w:r w:rsidRPr="00F16014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="00F16014" w:rsidRPr="00F16014">
                                <w:rPr>
                                  <w:sz w:val="28"/>
                                  <w:szCs w:val="28"/>
                                </w:rPr>
                                <w:t xml:space="preserve">Interim </w:t>
                              </w:r>
                              <w:r w:rsidRPr="00F16014">
                                <w:rPr>
                                  <w:sz w:val="28"/>
                                  <w:szCs w:val="28"/>
                                </w:rPr>
                                <w:t xml:space="preserve">SCRP </w:t>
                              </w:r>
                              <w:r w:rsidR="00F05311" w:rsidRPr="00F16014">
                                <w:rPr>
                                  <w:sz w:val="28"/>
                                  <w:szCs w:val="28"/>
                                </w:rPr>
                                <w:t xml:space="preserve">Regional </w:t>
                              </w:r>
                              <w:r w:rsidRPr="00F16014">
                                <w:rPr>
                                  <w:sz w:val="28"/>
                                  <w:szCs w:val="28"/>
                                </w:rPr>
                                <w:t>Coordinator</w:t>
                              </w:r>
                              <w:r w:rsidRPr="00F16014">
                                <w:rPr>
                                  <w:sz w:val="28"/>
                                  <w:szCs w:val="28"/>
                                </w:rPr>
                                <w:br/>
                              </w:r>
                              <w:r w:rsidR="00023623">
                                <w:rPr>
                                  <w:sz w:val="28"/>
                                  <w:szCs w:val="28"/>
                                </w:rPr>
                                <w:t>scrp</w:t>
                              </w:r>
                              <w:hyperlink r:id="rId10" w:history="1">
                                <w:r w:rsidRPr="00F16014">
                                  <w:rPr>
                                    <w:rStyle w:val="Hyperlink"/>
                                    <w:color w:val="auto"/>
                                    <w:sz w:val="28"/>
                                    <w:szCs w:val="28"/>
                                    <w:u w:val="none"/>
                                  </w:rPr>
                                  <w:t>@</w:t>
                                </w:r>
                                <w:r w:rsidR="00023623">
                                  <w:rPr>
                                    <w:rStyle w:val="Hyperlink"/>
                                    <w:color w:val="auto"/>
                                    <w:sz w:val="28"/>
                                    <w:szCs w:val="28"/>
                                    <w:u w:val="none"/>
                                  </w:rPr>
                                  <w:t>co.santa-barbara.ca.us</w:t>
                                </w:r>
                              </w:hyperlink>
                              <w:r w:rsidRPr="00F16014">
                                <w:rPr>
                                  <w:sz w:val="28"/>
                                  <w:szCs w:val="28"/>
                                </w:rPr>
                                <w:br/>
                              </w:r>
                              <w:r w:rsidR="00023623">
                                <w:rPr>
                                  <w:sz w:val="28"/>
                                  <w:szCs w:val="28"/>
                                </w:rPr>
                                <w:t>805</w:t>
                              </w:r>
                              <w:r w:rsidRPr="00F16014"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  <w:r w:rsidR="00023623">
                                <w:rPr>
                                  <w:sz w:val="28"/>
                                  <w:szCs w:val="28"/>
                                </w:rPr>
                                <w:t>681</w:t>
                              </w:r>
                              <w:r w:rsidRPr="00F16014">
                                <w:rPr>
                                  <w:sz w:val="28"/>
                                  <w:szCs w:val="28"/>
                                </w:rPr>
                                <w:t>-4</w:t>
                              </w:r>
                              <w:r w:rsidR="00023623">
                                <w:rPr>
                                  <w:sz w:val="28"/>
                                  <w:szCs w:val="28"/>
                                </w:rPr>
                                <w:t>943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585" y="13360"/>
                            <a:ext cx="507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.8pt;margin-top:8.05pt;width:464.45pt;height:116.25pt;z-index:251662336" coordorigin="1476,12449" coordsize="9289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476;top:12449;width:9289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NdMMA&#10;AADaAAAADwAAAGRycy9kb3ducmV2LnhtbESPQWvCQBSE74L/YXlCb3VTC8VG19AERKGHtjF4fmaf&#10;STD7NmTXGP99t1DwOMzMN8w6GU0rBupdY1nByzwCQVxa3XCloDhsn5cgnEfW2FomBXdykGymkzXG&#10;2t74h4bcVyJA2MWooPa+i6V0ZU0G3dx2xME7296gD7KvpO7xFuCmlYsoepMGGw4LNXaU1VRe8qtR&#10;kGZf6VJ+5/54ene7ndkWw2dWKPU0Gz9WIDyN/hH+b++1glf4uxJu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UNdMMAAADaAAAADwAAAAAAAAAAAAAAAACYAgAAZHJzL2Rv&#10;d25yZXYueG1sUEsFBgAAAAAEAAQA9QAAAIgDAAAAAA==&#10;" fillcolor="#b8cce4 [1300]" strokecolor="#17365d [2415]" strokeweight="6pt">
                  <v:stroke linestyle="thickBetweenThin"/>
                  <v:textbox>
                    <w:txbxContent>
                      <w:p w:rsidR="006B3428" w:rsidRDefault="006B3428" w:rsidP="00565C45">
                        <w:pPr>
                          <w:jc w:val="center"/>
                        </w:pPr>
                        <w:r>
                          <w:t>If you have any comments and/or questions regarding this report</w:t>
                        </w:r>
                        <w:r w:rsidR="006E7933">
                          <w:t xml:space="preserve">, </w:t>
                        </w:r>
                        <w:r>
                          <w:br/>
                          <w:t xml:space="preserve">please don’t </w:t>
                        </w:r>
                        <w:r w:rsidRPr="00565C45">
                          <w:t>hesitate to contact me directly.</w:t>
                        </w:r>
                        <w:r>
                          <w:br/>
                        </w:r>
                        <w:r w:rsidRPr="00565C45">
                          <w:br/>
                        </w:r>
                        <w:r w:rsidR="00FD1994">
                          <w:rPr>
                            <w:sz w:val="28"/>
                            <w:szCs w:val="28"/>
                          </w:rPr>
                          <w:t>Lyra Monroe</w:t>
                        </w:r>
                        <w:r w:rsidRPr="00F16014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r w:rsidR="00F16014" w:rsidRPr="00F16014">
                          <w:rPr>
                            <w:sz w:val="28"/>
                            <w:szCs w:val="28"/>
                          </w:rPr>
                          <w:t xml:space="preserve">Interim </w:t>
                        </w:r>
                        <w:r w:rsidRPr="00F16014">
                          <w:rPr>
                            <w:sz w:val="28"/>
                            <w:szCs w:val="28"/>
                          </w:rPr>
                          <w:t xml:space="preserve">SCRP </w:t>
                        </w:r>
                        <w:r w:rsidR="00F05311" w:rsidRPr="00F16014">
                          <w:rPr>
                            <w:sz w:val="28"/>
                            <w:szCs w:val="28"/>
                          </w:rPr>
                          <w:t xml:space="preserve">Regional </w:t>
                        </w:r>
                        <w:r w:rsidRPr="00F16014">
                          <w:rPr>
                            <w:sz w:val="28"/>
                            <w:szCs w:val="28"/>
                          </w:rPr>
                          <w:t>Coordinator</w:t>
                        </w:r>
                        <w:r w:rsidRPr="00F16014">
                          <w:rPr>
                            <w:sz w:val="28"/>
                            <w:szCs w:val="28"/>
                          </w:rPr>
                          <w:br/>
                        </w:r>
                        <w:r w:rsidR="00023623">
                          <w:rPr>
                            <w:sz w:val="28"/>
                            <w:szCs w:val="28"/>
                          </w:rPr>
                          <w:t>scrp</w:t>
                        </w:r>
                        <w:hyperlink r:id="rId11" w:history="1">
                          <w:r w:rsidRPr="00F16014">
                            <w:rPr>
                              <w:rStyle w:val="Hyperlink"/>
                              <w:color w:val="auto"/>
                              <w:sz w:val="28"/>
                              <w:szCs w:val="28"/>
                              <w:u w:val="none"/>
                            </w:rPr>
                            <w:t>@</w:t>
                          </w:r>
                          <w:r w:rsidR="00023623">
                            <w:rPr>
                              <w:rStyle w:val="Hyperlink"/>
                              <w:color w:val="auto"/>
                              <w:sz w:val="28"/>
                              <w:szCs w:val="28"/>
                              <w:u w:val="none"/>
                            </w:rPr>
                            <w:t>co.santa-barbara.ca.us</w:t>
                          </w:r>
                        </w:hyperlink>
                        <w:r w:rsidRPr="00F16014">
                          <w:rPr>
                            <w:sz w:val="28"/>
                            <w:szCs w:val="28"/>
                          </w:rPr>
                          <w:br/>
                        </w:r>
                        <w:r w:rsidR="00023623">
                          <w:rPr>
                            <w:sz w:val="28"/>
                            <w:szCs w:val="28"/>
                          </w:rPr>
                          <w:t>805</w:t>
                        </w:r>
                        <w:r w:rsidRPr="00F16014">
                          <w:rPr>
                            <w:sz w:val="28"/>
                            <w:szCs w:val="28"/>
                          </w:rPr>
                          <w:t>-</w:t>
                        </w:r>
                        <w:r w:rsidR="00023623">
                          <w:rPr>
                            <w:sz w:val="28"/>
                            <w:szCs w:val="28"/>
                          </w:rPr>
                          <w:t>681</w:t>
                        </w:r>
                        <w:r w:rsidRPr="00F16014">
                          <w:rPr>
                            <w:sz w:val="28"/>
                            <w:szCs w:val="28"/>
                          </w:rPr>
                          <w:t>-4</w:t>
                        </w:r>
                        <w:r w:rsidR="00023623">
                          <w:rPr>
                            <w:sz w:val="28"/>
                            <w:szCs w:val="28"/>
                          </w:rPr>
                          <w:t>943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3585;top:13360;width:507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/v:group>
            </w:pict>
          </mc:Fallback>
        </mc:AlternateContent>
      </w:r>
    </w:p>
    <w:sectPr w:rsidR="00486B2B" w:rsidRPr="00954638" w:rsidSect="00D266E0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38" w:rsidRDefault="00F24B38" w:rsidP="00F716F1">
      <w:pPr>
        <w:spacing w:after="0" w:line="240" w:lineRule="auto"/>
      </w:pPr>
      <w:r>
        <w:separator/>
      </w:r>
    </w:p>
  </w:endnote>
  <w:endnote w:type="continuationSeparator" w:id="0">
    <w:p w:rsidR="00F24B38" w:rsidRDefault="00F24B38" w:rsidP="00F7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28" w:rsidRDefault="006B3428">
    <w:pPr>
      <w:pStyle w:val="Footer"/>
    </w:pPr>
    <w:r>
      <w:t xml:space="preserve">Southern Counties Regional Partnership </w:t>
    </w:r>
    <w:r>
      <w:ptab w:relativeTo="margin" w:alignment="center" w:leader="none"/>
    </w:r>
    <w:r>
      <w:ptab w:relativeTo="margin" w:alignment="right" w:leader="none"/>
    </w:r>
    <w:r>
      <w:t xml:space="preserve"> </w:t>
    </w:r>
    <w:r w:rsidR="00361049">
      <w:t>October 30,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28" w:rsidRDefault="006B3428" w:rsidP="005D6F47">
    <w:pPr>
      <w:pStyle w:val="Footer"/>
    </w:pPr>
    <w:r>
      <w:t xml:space="preserve">Southern Counties Regional Partnership </w:t>
    </w:r>
    <w:r>
      <w:ptab w:relativeTo="margin" w:alignment="center" w:leader="none"/>
    </w:r>
    <w:r>
      <w:ptab w:relativeTo="margin" w:alignment="right" w:leader="none"/>
    </w:r>
    <w:r w:rsidR="00932CAC">
      <w:t>October 30, 2015</w:t>
    </w:r>
  </w:p>
  <w:p w:rsidR="006B3428" w:rsidRDefault="006B3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38" w:rsidRDefault="00F24B38" w:rsidP="00F716F1">
      <w:pPr>
        <w:spacing w:after="0" w:line="240" w:lineRule="auto"/>
      </w:pPr>
      <w:r>
        <w:separator/>
      </w:r>
    </w:p>
  </w:footnote>
  <w:footnote w:type="continuationSeparator" w:id="0">
    <w:p w:rsidR="00F24B38" w:rsidRDefault="00F24B38" w:rsidP="00F7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28" w:rsidRDefault="00FB5DA5">
    <w:pPr>
      <w:pStyle w:val="Header"/>
    </w:pPr>
    <w:sdt>
      <w:sdtPr>
        <w:id w:val="287646221"/>
        <w:docPartObj>
          <w:docPartGallery w:val="Page Numbers (Top of Page)"/>
          <w:docPartUnique/>
        </w:docPartObj>
      </w:sdtPr>
      <w:sdtEndPr/>
      <w:sdtContent>
        <w:r w:rsidR="006B3428">
          <w:t xml:space="preserve">Page </w:t>
        </w:r>
        <w:r w:rsidR="00083223">
          <w:rPr>
            <w:b/>
            <w:sz w:val="24"/>
            <w:szCs w:val="24"/>
          </w:rPr>
          <w:fldChar w:fldCharType="begin"/>
        </w:r>
        <w:r w:rsidR="006B3428">
          <w:rPr>
            <w:b/>
          </w:rPr>
          <w:instrText xml:space="preserve"> PAGE </w:instrText>
        </w:r>
        <w:r w:rsidR="00083223"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4</w:t>
        </w:r>
        <w:r w:rsidR="00083223">
          <w:rPr>
            <w:b/>
            <w:sz w:val="24"/>
            <w:szCs w:val="24"/>
          </w:rPr>
          <w:fldChar w:fldCharType="end"/>
        </w:r>
        <w:r w:rsidR="006B3428">
          <w:t xml:space="preserve"> of </w:t>
        </w:r>
        <w:r w:rsidR="00083223">
          <w:rPr>
            <w:b/>
            <w:sz w:val="24"/>
            <w:szCs w:val="24"/>
          </w:rPr>
          <w:fldChar w:fldCharType="begin"/>
        </w:r>
        <w:r w:rsidR="006B3428">
          <w:rPr>
            <w:b/>
          </w:rPr>
          <w:instrText xml:space="preserve"> NUMPAGES  </w:instrText>
        </w:r>
        <w:r w:rsidR="00083223"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4</w:t>
        </w:r>
        <w:r w:rsidR="00083223">
          <w:rPr>
            <w:b/>
            <w:sz w:val="24"/>
            <w:szCs w:val="24"/>
          </w:rPr>
          <w:fldChar w:fldCharType="end"/>
        </w:r>
      </w:sdtContent>
    </w:sdt>
  </w:p>
  <w:p w:rsidR="006B3428" w:rsidRDefault="006B34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73D"/>
    <w:multiLevelType w:val="hybridMultilevel"/>
    <w:tmpl w:val="42342B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2809E0"/>
    <w:multiLevelType w:val="hybridMultilevel"/>
    <w:tmpl w:val="A3AC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520A7"/>
    <w:multiLevelType w:val="hybridMultilevel"/>
    <w:tmpl w:val="BD24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22BD1"/>
    <w:multiLevelType w:val="hybridMultilevel"/>
    <w:tmpl w:val="662076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0C76F5"/>
    <w:multiLevelType w:val="hybridMultilevel"/>
    <w:tmpl w:val="3DEA9C2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C52597"/>
    <w:multiLevelType w:val="hybridMultilevel"/>
    <w:tmpl w:val="8E56FB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649288D"/>
    <w:multiLevelType w:val="hybridMultilevel"/>
    <w:tmpl w:val="DEFCE3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A57BFE"/>
    <w:multiLevelType w:val="hybridMultilevel"/>
    <w:tmpl w:val="2DB272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6F74539"/>
    <w:multiLevelType w:val="hybridMultilevel"/>
    <w:tmpl w:val="B818F0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71271B"/>
    <w:multiLevelType w:val="hybridMultilevel"/>
    <w:tmpl w:val="DA3C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12173"/>
    <w:multiLevelType w:val="hybridMultilevel"/>
    <w:tmpl w:val="FBD01D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43402E"/>
    <w:multiLevelType w:val="hybridMultilevel"/>
    <w:tmpl w:val="38D6FB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5C6B5E"/>
    <w:multiLevelType w:val="hybridMultilevel"/>
    <w:tmpl w:val="7DAC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D6542"/>
    <w:multiLevelType w:val="hybridMultilevel"/>
    <w:tmpl w:val="B560D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F32322"/>
    <w:multiLevelType w:val="hybridMultilevel"/>
    <w:tmpl w:val="C9E8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65009"/>
    <w:multiLevelType w:val="hybridMultilevel"/>
    <w:tmpl w:val="7DF81C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8D5C23"/>
    <w:multiLevelType w:val="hybridMultilevel"/>
    <w:tmpl w:val="C34CC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33732"/>
    <w:multiLevelType w:val="hybridMultilevel"/>
    <w:tmpl w:val="3A788B9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430B2EF6"/>
    <w:multiLevelType w:val="hybridMultilevel"/>
    <w:tmpl w:val="AE7C37D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6270BAB"/>
    <w:multiLevelType w:val="hybridMultilevel"/>
    <w:tmpl w:val="9EA6B5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D23ED"/>
    <w:multiLevelType w:val="hybridMultilevel"/>
    <w:tmpl w:val="FD68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60E3E"/>
    <w:multiLevelType w:val="hybridMultilevel"/>
    <w:tmpl w:val="06F2DA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BD4FBF"/>
    <w:multiLevelType w:val="hybridMultilevel"/>
    <w:tmpl w:val="22E61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ED5E32"/>
    <w:multiLevelType w:val="hybridMultilevel"/>
    <w:tmpl w:val="F02C61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6E6EAE"/>
    <w:multiLevelType w:val="hybridMultilevel"/>
    <w:tmpl w:val="AFC0E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D3CFA"/>
    <w:multiLevelType w:val="hybridMultilevel"/>
    <w:tmpl w:val="EBCEF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81397D"/>
    <w:multiLevelType w:val="hybridMultilevel"/>
    <w:tmpl w:val="812A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B1F9C"/>
    <w:multiLevelType w:val="hybridMultilevel"/>
    <w:tmpl w:val="9AD6A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D37F8D"/>
    <w:multiLevelType w:val="hybridMultilevel"/>
    <w:tmpl w:val="D4D0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4A018C"/>
    <w:multiLevelType w:val="hybridMultilevel"/>
    <w:tmpl w:val="F3E08D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36F2F"/>
    <w:multiLevelType w:val="hybridMultilevel"/>
    <w:tmpl w:val="3EA6E0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0433E5"/>
    <w:multiLevelType w:val="hybridMultilevel"/>
    <w:tmpl w:val="32D0E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9257AF"/>
    <w:multiLevelType w:val="hybridMultilevel"/>
    <w:tmpl w:val="0090D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F62671"/>
    <w:multiLevelType w:val="hybridMultilevel"/>
    <w:tmpl w:val="04B613FE"/>
    <w:lvl w:ilvl="0" w:tplc="5FCCA8D8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3A1246F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53A3D4D"/>
    <w:multiLevelType w:val="hybridMultilevel"/>
    <w:tmpl w:val="CCCA03E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69B93C6F"/>
    <w:multiLevelType w:val="hybridMultilevel"/>
    <w:tmpl w:val="BB3E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C3203"/>
    <w:multiLevelType w:val="hybridMultilevel"/>
    <w:tmpl w:val="DD545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02308"/>
    <w:multiLevelType w:val="hybridMultilevel"/>
    <w:tmpl w:val="675CC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CD60B7"/>
    <w:multiLevelType w:val="hybridMultilevel"/>
    <w:tmpl w:val="BB3E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70E61"/>
    <w:multiLevelType w:val="hybridMultilevel"/>
    <w:tmpl w:val="BCFCB4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A14726"/>
    <w:multiLevelType w:val="hybridMultilevel"/>
    <w:tmpl w:val="7818A9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2"/>
  </w:num>
  <w:num w:numId="4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2"/>
  </w:num>
  <w:num w:numId="7">
    <w:abstractNumId w:val="13"/>
  </w:num>
  <w:num w:numId="8">
    <w:abstractNumId w:val="37"/>
  </w:num>
  <w:num w:numId="9">
    <w:abstractNumId w:val="20"/>
  </w:num>
  <w:num w:numId="10">
    <w:abstractNumId w:val="12"/>
  </w:num>
  <w:num w:numId="11">
    <w:abstractNumId w:val="27"/>
  </w:num>
  <w:num w:numId="12">
    <w:abstractNumId w:val="1"/>
  </w:num>
  <w:num w:numId="13">
    <w:abstractNumId w:val="1"/>
  </w:num>
  <w:num w:numId="14">
    <w:abstractNumId w:val="39"/>
  </w:num>
  <w:num w:numId="15">
    <w:abstractNumId w:val="24"/>
  </w:num>
  <w:num w:numId="16">
    <w:abstractNumId w:val="11"/>
  </w:num>
  <w:num w:numId="17">
    <w:abstractNumId w:val="2"/>
  </w:num>
  <w:num w:numId="18">
    <w:abstractNumId w:val="5"/>
  </w:num>
  <w:num w:numId="19">
    <w:abstractNumId w:val="19"/>
  </w:num>
  <w:num w:numId="20">
    <w:abstractNumId w:val="21"/>
  </w:num>
  <w:num w:numId="21">
    <w:abstractNumId w:val="0"/>
  </w:num>
  <w:num w:numId="22">
    <w:abstractNumId w:val="29"/>
  </w:num>
  <w:num w:numId="23">
    <w:abstractNumId w:val="23"/>
  </w:num>
  <w:num w:numId="24">
    <w:abstractNumId w:val="6"/>
  </w:num>
  <w:num w:numId="25">
    <w:abstractNumId w:val="7"/>
  </w:num>
  <w:num w:numId="26">
    <w:abstractNumId w:val="25"/>
  </w:num>
  <w:num w:numId="27">
    <w:abstractNumId w:val="3"/>
  </w:num>
  <w:num w:numId="28">
    <w:abstractNumId w:val="26"/>
  </w:num>
  <w:num w:numId="29">
    <w:abstractNumId w:val="40"/>
  </w:num>
  <w:num w:numId="30">
    <w:abstractNumId w:val="14"/>
  </w:num>
  <w:num w:numId="31">
    <w:abstractNumId w:val="18"/>
  </w:num>
  <w:num w:numId="32">
    <w:abstractNumId w:val="31"/>
  </w:num>
  <w:num w:numId="33">
    <w:abstractNumId w:val="34"/>
  </w:num>
  <w:num w:numId="34">
    <w:abstractNumId w:val="36"/>
  </w:num>
  <w:num w:numId="35">
    <w:abstractNumId w:val="35"/>
  </w:num>
  <w:num w:numId="36">
    <w:abstractNumId w:val="38"/>
  </w:num>
  <w:num w:numId="37">
    <w:abstractNumId w:val="9"/>
  </w:num>
  <w:num w:numId="38">
    <w:abstractNumId w:val="33"/>
  </w:num>
  <w:num w:numId="39">
    <w:abstractNumId w:val="15"/>
  </w:num>
  <w:num w:numId="40">
    <w:abstractNumId w:val="10"/>
  </w:num>
  <w:num w:numId="41">
    <w:abstractNumId w:val="16"/>
  </w:num>
  <w:num w:numId="42">
    <w:abstractNumId w:val="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C3"/>
    <w:rsid w:val="00001D44"/>
    <w:rsid w:val="000136B0"/>
    <w:rsid w:val="00023623"/>
    <w:rsid w:val="00026868"/>
    <w:rsid w:val="00031A5A"/>
    <w:rsid w:val="00042881"/>
    <w:rsid w:val="000432B1"/>
    <w:rsid w:val="00060767"/>
    <w:rsid w:val="00060DAD"/>
    <w:rsid w:val="00063C4E"/>
    <w:rsid w:val="00077F4D"/>
    <w:rsid w:val="000817CD"/>
    <w:rsid w:val="00083223"/>
    <w:rsid w:val="00083C06"/>
    <w:rsid w:val="00091FE5"/>
    <w:rsid w:val="00093497"/>
    <w:rsid w:val="00094108"/>
    <w:rsid w:val="00095DA6"/>
    <w:rsid w:val="000B40AC"/>
    <w:rsid w:val="000B6C9C"/>
    <w:rsid w:val="000D69D3"/>
    <w:rsid w:val="000E1D30"/>
    <w:rsid w:val="000E70DD"/>
    <w:rsid w:val="000E7D2C"/>
    <w:rsid w:val="000F1310"/>
    <w:rsid w:val="0010430B"/>
    <w:rsid w:val="00107AEF"/>
    <w:rsid w:val="00113E31"/>
    <w:rsid w:val="00121A78"/>
    <w:rsid w:val="001238B5"/>
    <w:rsid w:val="00151F4E"/>
    <w:rsid w:val="00157CF4"/>
    <w:rsid w:val="00172DAE"/>
    <w:rsid w:val="0018619F"/>
    <w:rsid w:val="00191AD4"/>
    <w:rsid w:val="001948F5"/>
    <w:rsid w:val="001C41B8"/>
    <w:rsid w:val="001C4413"/>
    <w:rsid w:val="001C72A8"/>
    <w:rsid w:val="001D003A"/>
    <w:rsid w:val="001D0B58"/>
    <w:rsid w:val="002231DF"/>
    <w:rsid w:val="00224B06"/>
    <w:rsid w:val="00235928"/>
    <w:rsid w:val="00243565"/>
    <w:rsid w:val="0026582C"/>
    <w:rsid w:val="00267BCE"/>
    <w:rsid w:val="002775A7"/>
    <w:rsid w:val="002833AE"/>
    <w:rsid w:val="002875B8"/>
    <w:rsid w:val="0029114B"/>
    <w:rsid w:val="0029362F"/>
    <w:rsid w:val="00297A0F"/>
    <w:rsid w:val="002A0A61"/>
    <w:rsid w:val="002A7E3C"/>
    <w:rsid w:val="002B7ADD"/>
    <w:rsid w:val="002D520C"/>
    <w:rsid w:val="002D732C"/>
    <w:rsid w:val="002E57C8"/>
    <w:rsid w:val="002F0AE6"/>
    <w:rsid w:val="002F2FD7"/>
    <w:rsid w:val="003116CC"/>
    <w:rsid w:val="00320913"/>
    <w:rsid w:val="003271EA"/>
    <w:rsid w:val="0034217D"/>
    <w:rsid w:val="00344D69"/>
    <w:rsid w:val="00361049"/>
    <w:rsid w:val="0036355E"/>
    <w:rsid w:val="0036506D"/>
    <w:rsid w:val="00381B34"/>
    <w:rsid w:val="003825A2"/>
    <w:rsid w:val="00382D0C"/>
    <w:rsid w:val="00385F26"/>
    <w:rsid w:val="00391E69"/>
    <w:rsid w:val="003944CA"/>
    <w:rsid w:val="003A5C27"/>
    <w:rsid w:val="003B2CD9"/>
    <w:rsid w:val="003C6C1E"/>
    <w:rsid w:val="003E4E73"/>
    <w:rsid w:val="003F165F"/>
    <w:rsid w:val="003F5E91"/>
    <w:rsid w:val="003F752C"/>
    <w:rsid w:val="00403074"/>
    <w:rsid w:val="00405BAF"/>
    <w:rsid w:val="00406ADB"/>
    <w:rsid w:val="004101C8"/>
    <w:rsid w:val="00410615"/>
    <w:rsid w:val="0041420A"/>
    <w:rsid w:val="0043433E"/>
    <w:rsid w:val="00440F20"/>
    <w:rsid w:val="00464AFB"/>
    <w:rsid w:val="00476A1C"/>
    <w:rsid w:val="004802B7"/>
    <w:rsid w:val="00483D39"/>
    <w:rsid w:val="004862A9"/>
    <w:rsid w:val="00486B2B"/>
    <w:rsid w:val="00490076"/>
    <w:rsid w:val="00496B4D"/>
    <w:rsid w:val="004A4A3D"/>
    <w:rsid w:val="004A704A"/>
    <w:rsid w:val="004A789C"/>
    <w:rsid w:val="004B5CFD"/>
    <w:rsid w:val="004B6972"/>
    <w:rsid w:val="004C261D"/>
    <w:rsid w:val="004E35D6"/>
    <w:rsid w:val="004E76EA"/>
    <w:rsid w:val="00500029"/>
    <w:rsid w:val="0050439A"/>
    <w:rsid w:val="00514D78"/>
    <w:rsid w:val="0051676E"/>
    <w:rsid w:val="00544E68"/>
    <w:rsid w:val="00561AC4"/>
    <w:rsid w:val="00564D52"/>
    <w:rsid w:val="00565C45"/>
    <w:rsid w:val="00575975"/>
    <w:rsid w:val="00580899"/>
    <w:rsid w:val="005813E6"/>
    <w:rsid w:val="005834D1"/>
    <w:rsid w:val="0058538F"/>
    <w:rsid w:val="005873B7"/>
    <w:rsid w:val="00590FB3"/>
    <w:rsid w:val="00592770"/>
    <w:rsid w:val="00592DC2"/>
    <w:rsid w:val="005A2751"/>
    <w:rsid w:val="005A6BF4"/>
    <w:rsid w:val="005B5ADC"/>
    <w:rsid w:val="005B7ECF"/>
    <w:rsid w:val="005D53AF"/>
    <w:rsid w:val="005D6F47"/>
    <w:rsid w:val="005F0611"/>
    <w:rsid w:val="005F0C34"/>
    <w:rsid w:val="005F20B4"/>
    <w:rsid w:val="005F4C4F"/>
    <w:rsid w:val="006025C0"/>
    <w:rsid w:val="00607557"/>
    <w:rsid w:val="0061311C"/>
    <w:rsid w:val="00620B6B"/>
    <w:rsid w:val="00626F38"/>
    <w:rsid w:val="0063449A"/>
    <w:rsid w:val="006416C2"/>
    <w:rsid w:val="0064335A"/>
    <w:rsid w:val="00644C87"/>
    <w:rsid w:val="00651BA8"/>
    <w:rsid w:val="0065482F"/>
    <w:rsid w:val="006743C4"/>
    <w:rsid w:val="0067583C"/>
    <w:rsid w:val="00675F6F"/>
    <w:rsid w:val="006771BD"/>
    <w:rsid w:val="00680FB2"/>
    <w:rsid w:val="006837FA"/>
    <w:rsid w:val="006978C3"/>
    <w:rsid w:val="006B0A9F"/>
    <w:rsid w:val="006B0BEF"/>
    <w:rsid w:val="006B3428"/>
    <w:rsid w:val="006B3504"/>
    <w:rsid w:val="006B56E8"/>
    <w:rsid w:val="006B7DE9"/>
    <w:rsid w:val="006C2520"/>
    <w:rsid w:val="006D44F7"/>
    <w:rsid w:val="006D763D"/>
    <w:rsid w:val="006E7933"/>
    <w:rsid w:val="006E7AF1"/>
    <w:rsid w:val="006F0095"/>
    <w:rsid w:val="006F0B2A"/>
    <w:rsid w:val="006F1BE6"/>
    <w:rsid w:val="006F349F"/>
    <w:rsid w:val="00713B1C"/>
    <w:rsid w:val="00720B37"/>
    <w:rsid w:val="00723728"/>
    <w:rsid w:val="00724978"/>
    <w:rsid w:val="00736BE0"/>
    <w:rsid w:val="007421DB"/>
    <w:rsid w:val="00744206"/>
    <w:rsid w:val="007602AB"/>
    <w:rsid w:val="00761292"/>
    <w:rsid w:val="00792C4F"/>
    <w:rsid w:val="007A16FC"/>
    <w:rsid w:val="007A2121"/>
    <w:rsid w:val="007A4FE7"/>
    <w:rsid w:val="007A594A"/>
    <w:rsid w:val="007A7D41"/>
    <w:rsid w:val="007E1FC2"/>
    <w:rsid w:val="007F1792"/>
    <w:rsid w:val="007F3781"/>
    <w:rsid w:val="00805BB3"/>
    <w:rsid w:val="0081332F"/>
    <w:rsid w:val="008231E6"/>
    <w:rsid w:val="008271C3"/>
    <w:rsid w:val="00827B3D"/>
    <w:rsid w:val="00841B84"/>
    <w:rsid w:val="00845470"/>
    <w:rsid w:val="00856DB6"/>
    <w:rsid w:val="0085749B"/>
    <w:rsid w:val="00860AFA"/>
    <w:rsid w:val="00861554"/>
    <w:rsid w:val="00864ABA"/>
    <w:rsid w:val="00867366"/>
    <w:rsid w:val="008718C8"/>
    <w:rsid w:val="0087425A"/>
    <w:rsid w:val="00875E7A"/>
    <w:rsid w:val="0088008D"/>
    <w:rsid w:val="00884D3C"/>
    <w:rsid w:val="00893BA7"/>
    <w:rsid w:val="00896960"/>
    <w:rsid w:val="008A5E69"/>
    <w:rsid w:val="008A7FBF"/>
    <w:rsid w:val="008D2808"/>
    <w:rsid w:val="008D4B8A"/>
    <w:rsid w:val="008F12ED"/>
    <w:rsid w:val="0092188A"/>
    <w:rsid w:val="00926BCD"/>
    <w:rsid w:val="00927CEB"/>
    <w:rsid w:val="00932CAC"/>
    <w:rsid w:val="00935202"/>
    <w:rsid w:val="00937232"/>
    <w:rsid w:val="00941E69"/>
    <w:rsid w:val="0094366A"/>
    <w:rsid w:val="00944228"/>
    <w:rsid w:val="00946707"/>
    <w:rsid w:val="00954638"/>
    <w:rsid w:val="00954B22"/>
    <w:rsid w:val="00960B67"/>
    <w:rsid w:val="00972278"/>
    <w:rsid w:val="00982E47"/>
    <w:rsid w:val="009B65E5"/>
    <w:rsid w:val="009C049D"/>
    <w:rsid w:val="009D6DC5"/>
    <w:rsid w:val="009E2CE1"/>
    <w:rsid w:val="009E5A21"/>
    <w:rsid w:val="00A14438"/>
    <w:rsid w:val="00A22EA7"/>
    <w:rsid w:val="00A2582B"/>
    <w:rsid w:val="00A32153"/>
    <w:rsid w:val="00A371AB"/>
    <w:rsid w:val="00A42213"/>
    <w:rsid w:val="00A46512"/>
    <w:rsid w:val="00A52DA4"/>
    <w:rsid w:val="00A60CE6"/>
    <w:rsid w:val="00A673D4"/>
    <w:rsid w:val="00A83628"/>
    <w:rsid w:val="00A83A35"/>
    <w:rsid w:val="00A8524A"/>
    <w:rsid w:val="00A90578"/>
    <w:rsid w:val="00A91B1F"/>
    <w:rsid w:val="00A95134"/>
    <w:rsid w:val="00A95C95"/>
    <w:rsid w:val="00A97D41"/>
    <w:rsid w:val="00AA4A33"/>
    <w:rsid w:val="00AC1066"/>
    <w:rsid w:val="00AC1992"/>
    <w:rsid w:val="00AC633B"/>
    <w:rsid w:val="00AD630A"/>
    <w:rsid w:val="00B0164F"/>
    <w:rsid w:val="00B037E9"/>
    <w:rsid w:val="00B23DBA"/>
    <w:rsid w:val="00B35648"/>
    <w:rsid w:val="00B43691"/>
    <w:rsid w:val="00B56663"/>
    <w:rsid w:val="00B60E35"/>
    <w:rsid w:val="00B70E33"/>
    <w:rsid w:val="00B71B4A"/>
    <w:rsid w:val="00B753C6"/>
    <w:rsid w:val="00B848F4"/>
    <w:rsid w:val="00B95667"/>
    <w:rsid w:val="00BC65FC"/>
    <w:rsid w:val="00BD12BD"/>
    <w:rsid w:val="00BD6F38"/>
    <w:rsid w:val="00BD7E0A"/>
    <w:rsid w:val="00BF5CE2"/>
    <w:rsid w:val="00C055F3"/>
    <w:rsid w:val="00C064B7"/>
    <w:rsid w:val="00C10000"/>
    <w:rsid w:val="00C12FAE"/>
    <w:rsid w:val="00C14F21"/>
    <w:rsid w:val="00C20000"/>
    <w:rsid w:val="00C23D52"/>
    <w:rsid w:val="00C32F0D"/>
    <w:rsid w:val="00C51DCD"/>
    <w:rsid w:val="00C54BB5"/>
    <w:rsid w:val="00C60A8D"/>
    <w:rsid w:val="00C61635"/>
    <w:rsid w:val="00C74578"/>
    <w:rsid w:val="00C81A99"/>
    <w:rsid w:val="00C857E0"/>
    <w:rsid w:val="00C86273"/>
    <w:rsid w:val="00C8664D"/>
    <w:rsid w:val="00C87643"/>
    <w:rsid w:val="00C979F7"/>
    <w:rsid w:val="00CA244F"/>
    <w:rsid w:val="00CA2A29"/>
    <w:rsid w:val="00CA59F8"/>
    <w:rsid w:val="00CB3A1A"/>
    <w:rsid w:val="00CB6E25"/>
    <w:rsid w:val="00CB77D1"/>
    <w:rsid w:val="00CC1FA5"/>
    <w:rsid w:val="00CC5922"/>
    <w:rsid w:val="00CC638B"/>
    <w:rsid w:val="00CC70B6"/>
    <w:rsid w:val="00CD791A"/>
    <w:rsid w:val="00CE794C"/>
    <w:rsid w:val="00CF3EDD"/>
    <w:rsid w:val="00CF444F"/>
    <w:rsid w:val="00CF74DC"/>
    <w:rsid w:val="00D00C0C"/>
    <w:rsid w:val="00D065A1"/>
    <w:rsid w:val="00D07F16"/>
    <w:rsid w:val="00D10A9D"/>
    <w:rsid w:val="00D20DF6"/>
    <w:rsid w:val="00D266E0"/>
    <w:rsid w:val="00D32FA9"/>
    <w:rsid w:val="00D33CC0"/>
    <w:rsid w:val="00D5221F"/>
    <w:rsid w:val="00D5662A"/>
    <w:rsid w:val="00D604CB"/>
    <w:rsid w:val="00D61DC1"/>
    <w:rsid w:val="00D654DA"/>
    <w:rsid w:val="00D93653"/>
    <w:rsid w:val="00D97E43"/>
    <w:rsid w:val="00DB7BEC"/>
    <w:rsid w:val="00DE3A71"/>
    <w:rsid w:val="00DF17B0"/>
    <w:rsid w:val="00DF2C61"/>
    <w:rsid w:val="00E11E4B"/>
    <w:rsid w:val="00E12E05"/>
    <w:rsid w:val="00E214AF"/>
    <w:rsid w:val="00E237A2"/>
    <w:rsid w:val="00E35CFB"/>
    <w:rsid w:val="00E35FB9"/>
    <w:rsid w:val="00E41BC6"/>
    <w:rsid w:val="00E43659"/>
    <w:rsid w:val="00E621FA"/>
    <w:rsid w:val="00EA005B"/>
    <w:rsid w:val="00EB2190"/>
    <w:rsid w:val="00EB6E39"/>
    <w:rsid w:val="00EC33D0"/>
    <w:rsid w:val="00ED236E"/>
    <w:rsid w:val="00EE04D3"/>
    <w:rsid w:val="00EE1C82"/>
    <w:rsid w:val="00EF000B"/>
    <w:rsid w:val="00EF5DB3"/>
    <w:rsid w:val="00F02E9B"/>
    <w:rsid w:val="00F0318E"/>
    <w:rsid w:val="00F05311"/>
    <w:rsid w:val="00F05EEB"/>
    <w:rsid w:val="00F109A6"/>
    <w:rsid w:val="00F16014"/>
    <w:rsid w:val="00F164DC"/>
    <w:rsid w:val="00F20D8D"/>
    <w:rsid w:val="00F20EC0"/>
    <w:rsid w:val="00F21A94"/>
    <w:rsid w:val="00F24B38"/>
    <w:rsid w:val="00F3536E"/>
    <w:rsid w:val="00F35F3B"/>
    <w:rsid w:val="00F6712B"/>
    <w:rsid w:val="00F716F1"/>
    <w:rsid w:val="00F7243C"/>
    <w:rsid w:val="00FA5968"/>
    <w:rsid w:val="00FB04DE"/>
    <w:rsid w:val="00FB2AD0"/>
    <w:rsid w:val="00FB5DA5"/>
    <w:rsid w:val="00FB6A08"/>
    <w:rsid w:val="00FD1994"/>
    <w:rsid w:val="00FD763C"/>
    <w:rsid w:val="00FD768E"/>
    <w:rsid w:val="00FE6D07"/>
    <w:rsid w:val="00FF0B81"/>
    <w:rsid w:val="00FF29FD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6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6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86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6F1"/>
  </w:style>
  <w:style w:type="paragraph" w:styleId="Footer">
    <w:name w:val="footer"/>
    <w:basedOn w:val="Normal"/>
    <w:link w:val="FooterChar"/>
    <w:uiPriority w:val="99"/>
    <w:unhideWhenUsed/>
    <w:rsid w:val="00F7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6F1"/>
  </w:style>
  <w:style w:type="character" w:styleId="Hyperlink">
    <w:name w:val="Hyperlink"/>
    <w:basedOn w:val="DefaultParagraphFont"/>
    <w:uiPriority w:val="99"/>
    <w:unhideWhenUsed/>
    <w:rsid w:val="00565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6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6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86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6F1"/>
  </w:style>
  <w:style w:type="paragraph" w:styleId="Footer">
    <w:name w:val="footer"/>
    <w:basedOn w:val="Normal"/>
    <w:link w:val="FooterChar"/>
    <w:uiPriority w:val="99"/>
    <w:unhideWhenUsed/>
    <w:rsid w:val="00F7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6F1"/>
  </w:style>
  <w:style w:type="character" w:styleId="Hyperlink">
    <w:name w:val="Hyperlink"/>
    <w:basedOn w:val="DefaultParagraphFont"/>
    <w:uiPriority w:val="99"/>
    <w:unhideWhenUsed/>
    <w:rsid w:val="00565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ubio@dbh.sbcounty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rubio@dbh.sbcounty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0EEE-3BFD-47D3-8AF6-9FDF357D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Behavioral Health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Bernardino County</dc:creator>
  <cp:lastModifiedBy>Benner, Kathryn</cp:lastModifiedBy>
  <cp:revision>2</cp:revision>
  <cp:lastPrinted>2015-10-19T17:48:00Z</cp:lastPrinted>
  <dcterms:created xsi:type="dcterms:W3CDTF">2015-12-15T17:44:00Z</dcterms:created>
  <dcterms:modified xsi:type="dcterms:W3CDTF">2015-12-15T17:44:00Z</dcterms:modified>
</cp:coreProperties>
</file>